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71815" w14:textId="77777777" w:rsidR="00716A8B" w:rsidRPr="00833226" w:rsidRDefault="00716A8B" w:rsidP="00322D8E">
      <w:pPr>
        <w:jc w:val="both"/>
        <w:rPr>
          <w:rFonts w:ascii="gobCL" w:hAnsi="gobCL"/>
        </w:rPr>
      </w:pPr>
    </w:p>
    <w:p w14:paraId="3CF3BB37" w14:textId="77777777" w:rsidR="00716A8B" w:rsidRPr="00833226" w:rsidRDefault="00716A8B" w:rsidP="00322D8E">
      <w:pPr>
        <w:jc w:val="both"/>
        <w:rPr>
          <w:rFonts w:ascii="gobCL" w:hAnsi="gobCL"/>
        </w:rPr>
      </w:pPr>
    </w:p>
    <w:p w14:paraId="6D6201CC" w14:textId="77777777" w:rsidR="00716A8B" w:rsidRPr="00833226" w:rsidRDefault="00716A8B" w:rsidP="00322D8E">
      <w:pPr>
        <w:jc w:val="both"/>
        <w:rPr>
          <w:rFonts w:ascii="gobCL" w:hAnsi="gobCL"/>
        </w:rPr>
      </w:pPr>
    </w:p>
    <w:p w14:paraId="63EBE0A0" w14:textId="77777777" w:rsidR="00716A8B" w:rsidRPr="00833226" w:rsidRDefault="00716A8B" w:rsidP="00322D8E">
      <w:pPr>
        <w:jc w:val="both"/>
        <w:rPr>
          <w:rFonts w:ascii="gobCL" w:hAnsi="gobCL"/>
        </w:rPr>
      </w:pPr>
    </w:p>
    <w:p w14:paraId="6B153B28" w14:textId="77777777" w:rsidR="00716A8B" w:rsidRPr="00833226" w:rsidRDefault="00716A8B" w:rsidP="00322D8E">
      <w:pPr>
        <w:jc w:val="both"/>
        <w:rPr>
          <w:rFonts w:ascii="gobCL" w:hAnsi="gobCL"/>
        </w:rPr>
      </w:pPr>
    </w:p>
    <w:p w14:paraId="288B4FFD" w14:textId="77777777" w:rsidR="00716A8B" w:rsidRPr="00833226" w:rsidRDefault="00716A8B" w:rsidP="00322D8E">
      <w:pPr>
        <w:jc w:val="both"/>
        <w:rPr>
          <w:rFonts w:ascii="gobCL" w:hAnsi="gobCL"/>
        </w:rPr>
      </w:pPr>
    </w:p>
    <w:p w14:paraId="03886A77" w14:textId="77777777" w:rsidR="00716A8B" w:rsidRPr="00833226" w:rsidRDefault="00716A8B" w:rsidP="00322D8E">
      <w:pPr>
        <w:jc w:val="both"/>
        <w:rPr>
          <w:rFonts w:ascii="gobCL" w:hAnsi="gobCL"/>
        </w:rPr>
      </w:pPr>
    </w:p>
    <w:p w14:paraId="23690AA2" w14:textId="2D7F61E7" w:rsidR="00716A8B" w:rsidRPr="00833226" w:rsidRDefault="00316225" w:rsidP="00322D8E">
      <w:pPr>
        <w:jc w:val="both"/>
        <w:rPr>
          <w:rFonts w:ascii="gobCL" w:hAnsi="gobCL"/>
        </w:rPr>
      </w:pPr>
      <w:r w:rsidRPr="00833226">
        <w:rPr>
          <w:rFonts w:ascii="gobCL" w:hAnsi="gobCL"/>
          <w:noProof/>
          <w:lang w:val="es-ES" w:eastAsia="es-ES"/>
        </w:rPr>
        <w:drawing>
          <wp:anchor distT="0" distB="0" distL="114300" distR="114300" simplePos="0" relativeHeight="251658240" behindDoc="1" locked="0" layoutInCell="1" allowOverlap="1" wp14:anchorId="66A2E76E" wp14:editId="0ADBAF37">
            <wp:simplePos x="0" y="0"/>
            <wp:positionH relativeFrom="column">
              <wp:posOffset>2171700</wp:posOffset>
            </wp:positionH>
            <wp:positionV relativeFrom="paragraph">
              <wp:posOffset>272415</wp:posOffset>
            </wp:positionV>
            <wp:extent cx="1485900" cy="1925955"/>
            <wp:effectExtent l="0" t="0" r="12700" b="4445"/>
            <wp:wrapNone/>
            <wp:docPr id="4" name="Imagen 4" descr="Macintosh HD:Users:Pablo:Dropbox:LICITACIONES:RIO HURTADO:POSTULACION RIO HURTADO:Logo-Muni-Rio-Hur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blo:Dropbox:LICITACIONES:RIO HURTADO:POSTULACION RIO HURTADO:Logo-Muni-Rio-Hurtado.pn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1485900" cy="19259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C9B38F" w14:textId="78B4070C" w:rsidR="00716A8B" w:rsidRPr="00833226" w:rsidRDefault="00716A8B" w:rsidP="00322D8E">
      <w:pPr>
        <w:jc w:val="both"/>
        <w:rPr>
          <w:rFonts w:ascii="gobCL" w:hAnsi="gobCL"/>
        </w:rPr>
      </w:pPr>
    </w:p>
    <w:p w14:paraId="47FA2C19" w14:textId="77777777" w:rsidR="00716A8B" w:rsidRPr="00833226" w:rsidRDefault="00716A8B" w:rsidP="00322D8E">
      <w:pPr>
        <w:jc w:val="both"/>
        <w:rPr>
          <w:rFonts w:ascii="gobCL" w:hAnsi="gobCL"/>
        </w:rPr>
      </w:pPr>
    </w:p>
    <w:p w14:paraId="637A88EE" w14:textId="77777777" w:rsidR="00716A8B" w:rsidRPr="00833226" w:rsidRDefault="00716A8B" w:rsidP="00322D8E">
      <w:pPr>
        <w:jc w:val="both"/>
        <w:rPr>
          <w:rFonts w:ascii="gobCL" w:hAnsi="gobCL"/>
        </w:rPr>
      </w:pPr>
    </w:p>
    <w:p w14:paraId="6EE40819" w14:textId="77777777" w:rsidR="00716A8B" w:rsidRPr="00833226" w:rsidRDefault="00716A8B" w:rsidP="00322D8E">
      <w:pPr>
        <w:jc w:val="both"/>
        <w:rPr>
          <w:rFonts w:ascii="gobCL" w:hAnsi="gobCL"/>
        </w:rPr>
      </w:pPr>
    </w:p>
    <w:p w14:paraId="3D1787AA" w14:textId="77777777" w:rsidR="00716A8B" w:rsidRPr="00833226" w:rsidRDefault="00716A8B" w:rsidP="00322D8E">
      <w:pPr>
        <w:jc w:val="both"/>
        <w:rPr>
          <w:rFonts w:ascii="gobCL" w:hAnsi="gobCL"/>
        </w:rPr>
      </w:pPr>
    </w:p>
    <w:p w14:paraId="4ABC63D7" w14:textId="77777777" w:rsidR="00393245" w:rsidRPr="00833226" w:rsidRDefault="00393245" w:rsidP="00322D8E">
      <w:pPr>
        <w:jc w:val="both"/>
        <w:rPr>
          <w:rFonts w:ascii="gobCL" w:hAnsi="gobCL"/>
        </w:rPr>
      </w:pPr>
    </w:p>
    <w:p w14:paraId="384F1C34" w14:textId="77777777" w:rsidR="00393245" w:rsidRPr="00833226" w:rsidRDefault="00393245" w:rsidP="00322D8E">
      <w:pPr>
        <w:jc w:val="center"/>
        <w:rPr>
          <w:rFonts w:ascii="gobCL" w:hAnsi="gobCL"/>
        </w:rPr>
      </w:pPr>
    </w:p>
    <w:p w14:paraId="4DF9BC59" w14:textId="77777777" w:rsidR="00393245" w:rsidRPr="00A648F6" w:rsidRDefault="00393245" w:rsidP="00322D8E">
      <w:pPr>
        <w:pStyle w:val="Puesto"/>
        <w:spacing w:line="276" w:lineRule="auto"/>
        <w:rPr>
          <w:b w:val="0"/>
        </w:rPr>
      </w:pPr>
    </w:p>
    <w:p w14:paraId="393C78EE" w14:textId="77777777" w:rsidR="00A700A0" w:rsidRPr="00A648F6" w:rsidRDefault="00385BA3" w:rsidP="00322D8E">
      <w:pPr>
        <w:pStyle w:val="Puesto"/>
        <w:spacing w:line="276" w:lineRule="auto"/>
        <w:jc w:val="center"/>
        <w:rPr>
          <w:b w:val="0"/>
        </w:rPr>
      </w:pPr>
      <w:r w:rsidRPr="00A648F6">
        <w:rPr>
          <w:b w:val="0"/>
        </w:rPr>
        <w:t>PLAN DE GESTIÓN</w:t>
      </w:r>
      <w:r w:rsidR="00516373" w:rsidRPr="00A648F6">
        <w:rPr>
          <w:b w:val="0"/>
        </w:rPr>
        <w:t xml:space="preserve"> </w:t>
      </w:r>
    </w:p>
    <w:p w14:paraId="1127206D" w14:textId="35BC1642" w:rsidR="00516373" w:rsidRPr="00A648F6" w:rsidRDefault="001B56DE" w:rsidP="00322D8E">
      <w:pPr>
        <w:pStyle w:val="Puesto"/>
        <w:spacing w:line="276" w:lineRule="auto"/>
        <w:jc w:val="center"/>
        <w:rPr>
          <w:b w:val="0"/>
        </w:rPr>
      </w:pPr>
      <w:r>
        <w:rPr>
          <w:b w:val="0"/>
        </w:rPr>
        <w:t>2017-2022</w:t>
      </w:r>
      <w:r w:rsidR="00AB4E26" w:rsidRPr="00A648F6">
        <w:rPr>
          <w:b w:val="0"/>
        </w:rPr>
        <w:t xml:space="preserve"> </w:t>
      </w:r>
    </w:p>
    <w:p w14:paraId="00BB8AC9" w14:textId="2513BD75" w:rsidR="00385BA3" w:rsidRPr="00A648F6" w:rsidRDefault="00385BA3" w:rsidP="00322D8E">
      <w:pPr>
        <w:pStyle w:val="Puesto"/>
        <w:spacing w:line="276" w:lineRule="auto"/>
        <w:jc w:val="center"/>
      </w:pPr>
      <w:r w:rsidRPr="00A648F6">
        <w:t>CENTRO DE DIFUSIÓN DEL</w:t>
      </w:r>
      <w:r w:rsidR="00AB4E26" w:rsidRPr="00A648F6">
        <w:t xml:space="preserve"> </w:t>
      </w:r>
      <w:r w:rsidRPr="00A648F6">
        <w:t>PATRIMONIO CULTURAL</w:t>
      </w:r>
    </w:p>
    <w:p w14:paraId="35C7FC70" w14:textId="77777777" w:rsidR="00385BA3" w:rsidRPr="00A648F6" w:rsidRDefault="00385BA3" w:rsidP="00322D8E">
      <w:pPr>
        <w:pStyle w:val="Puesto"/>
        <w:spacing w:line="276" w:lineRule="auto"/>
        <w:jc w:val="center"/>
      </w:pPr>
      <w:r w:rsidRPr="00A648F6">
        <w:t>DE LA COMUNA DE RÍO HURTADO</w:t>
      </w:r>
    </w:p>
    <w:p w14:paraId="542C301A" w14:textId="77777777" w:rsidR="00385BA3" w:rsidRPr="00A648F6" w:rsidRDefault="00385BA3" w:rsidP="00322D8E">
      <w:pPr>
        <w:jc w:val="both"/>
        <w:rPr>
          <w:rFonts w:ascii="gobCL" w:hAnsi="gobCL"/>
        </w:rPr>
      </w:pPr>
    </w:p>
    <w:p w14:paraId="3E3E2B77" w14:textId="77777777" w:rsidR="00AB4E26" w:rsidRPr="00A648F6" w:rsidRDefault="00AB4E26" w:rsidP="00322D8E">
      <w:pPr>
        <w:jc w:val="both"/>
        <w:rPr>
          <w:rFonts w:ascii="gobCL" w:hAnsi="gobCL"/>
        </w:rPr>
      </w:pPr>
    </w:p>
    <w:p w14:paraId="72163BC9" w14:textId="77777777" w:rsidR="00ED75AB" w:rsidRPr="00833226" w:rsidRDefault="00ED75AB" w:rsidP="00322D8E">
      <w:pPr>
        <w:jc w:val="both"/>
        <w:rPr>
          <w:rFonts w:ascii="gobCL" w:hAnsi="gobCL"/>
        </w:rPr>
      </w:pPr>
    </w:p>
    <w:p w14:paraId="5A0079C4" w14:textId="77777777" w:rsidR="00ED75AB" w:rsidRPr="00833226" w:rsidRDefault="00ED75AB" w:rsidP="00322D8E">
      <w:pPr>
        <w:jc w:val="both"/>
        <w:rPr>
          <w:rFonts w:ascii="gobCL" w:hAnsi="gobCL"/>
        </w:rPr>
      </w:pPr>
    </w:p>
    <w:p w14:paraId="5F4C35D5" w14:textId="77777777" w:rsidR="009F7EA4" w:rsidRPr="00833226" w:rsidRDefault="009F7EA4" w:rsidP="00322D8E">
      <w:pPr>
        <w:jc w:val="both"/>
        <w:rPr>
          <w:rFonts w:ascii="gobCL" w:hAnsi="gobCL"/>
        </w:rPr>
      </w:pPr>
    </w:p>
    <w:p w14:paraId="09BA2039" w14:textId="77777777" w:rsidR="00297090" w:rsidRPr="00833226" w:rsidRDefault="00297090" w:rsidP="00322D8E">
      <w:pPr>
        <w:jc w:val="both"/>
        <w:rPr>
          <w:rFonts w:ascii="gobCL" w:hAnsi="gobCL"/>
        </w:rPr>
      </w:pPr>
    </w:p>
    <w:p w14:paraId="4472D724" w14:textId="77777777" w:rsidR="00297090" w:rsidRPr="00833226" w:rsidRDefault="00297090" w:rsidP="00322D8E">
      <w:pPr>
        <w:jc w:val="both"/>
        <w:rPr>
          <w:rFonts w:ascii="gobCL" w:hAnsi="gobCL"/>
        </w:rPr>
      </w:pPr>
    </w:p>
    <w:p w14:paraId="04B44EE8" w14:textId="77777777" w:rsidR="009F7EA4" w:rsidRPr="00833226" w:rsidRDefault="009F7EA4" w:rsidP="00322D8E">
      <w:pPr>
        <w:jc w:val="both"/>
        <w:rPr>
          <w:rFonts w:ascii="gobCL" w:hAnsi="gobCL"/>
        </w:rPr>
      </w:pPr>
    </w:p>
    <w:p w14:paraId="1443D10F" w14:textId="77777777" w:rsidR="009C04CF" w:rsidRPr="00833226" w:rsidRDefault="009C04CF" w:rsidP="00322D8E">
      <w:pPr>
        <w:jc w:val="both"/>
        <w:rPr>
          <w:rFonts w:ascii="gobCL" w:hAnsi="gobCL"/>
        </w:rPr>
      </w:pPr>
    </w:p>
    <w:p w14:paraId="08B7D776" w14:textId="77777777" w:rsidR="009C04CF" w:rsidRPr="00833226" w:rsidRDefault="009C04CF" w:rsidP="00CE543D">
      <w:pPr>
        <w:pStyle w:val="Ttulo1"/>
        <w:numPr>
          <w:ilvl w:val="0"/>
          <w:numId w:val="0"/>
        </w:numPr>
        <w:ind w:left="432"/>
        <w:jc w:val="right"/>
      </w:pPr>
      <w:bookmarkStart w:id="0" w:name="_Toc366938207"/>
      <w:r w:rsidRPr="00833226">
        <w:t>INDICE</w:t>
      </w:r>
      <w:bookmarkEnd w:id="0"/>
    </w:p>
    <w:p w14:paraId="0FD18763" w14:textId="77777777" w:rsidR="009C04CF" w:rsidRPr="00833226" w:rsidRDefault="009C04CF" w:rsidP="00322D8E">
      <w:pPr>
        <w:jc w:val="both"/>
        <w:rPr>
          <w:rFonts w:ascii="gobCL" w:hAnsi="gobCL"/>
        </w:rPr>
      </w:pPr>
    </w:p>
    <w:p w14:paraId="1CFD2F8B" w14:textId="77777777" w:rsidR="002244A2" w:rsidRDefault="00293F65">
      <w:pPr>
        <w:pStyle w:val="TDC1"/>
        <w:rPr>
          <w:b w:val="0"/>
          <w:caps w:val="0"/>
          <w:noProof/>
          <w:sz w:val="24"/>
          <w:szCs w:val="24"/>
          <w:u w:val="none"/>
          <w:lang w:eastAsia="ja-JP"/>
        </w:rPr>
      </w:pPr>
      <w:r w:rsidRPr="00CE543D">
        <w:rPr>
          <w:rFonts w:ascii="gobCL" w:hAnsi="gobCL"/>
          <w:sz w:val="20"/>
          <w:szCs w:val="20"/>
        </w:rPr>
        <w:fldChar w:fldCharType="begin"/>
      </w:r>
      <w:r w:rsidRPr="00CE543D">
        <w:rPr>
          <w:rFonts w:ascii="gobCL" w:hAnsi="gobCL"/>
          <w:sz w:val="20"/>
          <w:szCs w:val="20"/>
        </w:rPr>
        <w:instrText xml:space="preserve"> TOC \o "1-3" </w:instrText>
      </w:r>
      <w:r w:rsidRPr="00CE543D">
        <w:rPr>
          <w:rFonts w:ascii="gobCL" w:hAnsi="gobCL"/>
          <w:sz w:val="20"/>
          <w:szCs w:val="20"/>
        </w:rPr>
        <w:fldChar w:fldCharType="separate"/>
      </w:r>
      <w:r w:rsidR="002244A2">
        <w:rPr>
          <w:noProof/>
        </w:rPr>
        <w:t>INDICE</w:t>
      </w:r>
      <w:r w:rsidR="002244A2">
        <w:rPr>
          <w:noProof/>
        </w:rPr>
        <w:tab/>
      </w:r>
      <w:r w:rsidR="002244A2">
        <w:rPr>
          <w:noProof/>
        </w:rPr>
        <w:fldChar w:fldCharType="begin"/>
      </w:r>
      <w:r w:rsidR="002244A2">
        <w:rPr>
          <w:noProof/>
        </w:rPr>
        <w:instrText xml:space="preserve"> PAGEREF _Toc366938207 \h </w:instrText>
      </w:r>
      <w:r w:rsidR="002244A2">
        <w:rPr>
          <w:noProof/>
        </w:rPr>
      </w:r>
      <w:r w:rsidR="002244A2">
        <w:rPr>
          <w:noProof/>
        </w:rPr>
        <w:fldChar w:fldCharType="separate"/>
      </w:r>
      <w:r w:rsidR="002244A2">
        <w:rPr>
          <w:noProof/>
        </w:rPr>
        <w:t>2</w:t>
      </w:r>
      <w:r w:rsidR="002244A2">
        <w:rPr>
          <w:noProof/>
        </w:rPr>
        <w:fldChar w:fldCharType="end"/>
      </w:r>
    </w:p>
    <w:p w14:paraId="38159AAC" w14:textId="77777777" w:rsidR="002244A2" w:rsidRDefault="002244A2">
      <w:pPr>
        <w:pStyle w:val="TDC1"/>
        <w:rPr>
          <w:b w:val="0"/>
          <w:caps w:val="0"/>
          <w:noProof/>
          <w:sz w:val="24"/>
          <w:szCs w:val="24"/>
          <w:u w:val="none"/>
          <w:lang w:eastAsia="ja-JP"/>
        </w:rPr>
      </w:pPr>
      <w:r>
        <w:rPr>
          <w:noProof/>
        </w:rPr>
        <w:t>Introducción</w:t>
      </w:r>
      <w:r>
        <w:rPr>
          <w:noProof/>
        </w:rPr>
        <w:tab/>
      </w:r>
      <w:r>
        <w:rPr>
          <w:noProof/>
        </w:rPr>
        <w:fldChar w:fldCharType="begin"/>
      </w:r>
      <w:r>
        <w:rPr>
          <w:noProof/>
        </w:rPr>
        <w:instrText xml:space="preserve"> PAGEREF _Toc366938208 \h </w:instrText>
      </w:r>
      <w:r>
        <w:rPr>
          <w:noProof/>
        </w:rPr>
      </w:r>
      <w:r>
        <w:rPr>
          <w:noProof/>
        </w:rPr>
        <w:fldChar w:fldCharType="separate"/>
      </w:r>
      <w:r>
        <w:rPr>
          <w:noProof/>
        </w:rPr>
        <w:t>5</w:t>
      </w:r>
      <w:r>
        <w:rPr>
          <w:noProof/>
        </w:rPr>
        <w:fldChar w:fldCharType="end"/>
      </w:r>
    </w:p>
    <w:p w14:paraId="2FDB94A6" w14:textId="77777777" w:rsidR="002244A2" w:rsidRDefault="002244A2">
      <w:pPr>
        <w:pStyle w:val="TDC1"/>
        <w:tabs>
          <w:tab w:val="clear" w:pos="366"/>
          <w:tab w:val="left" w:pos="370"/>
        </w:tabs>
        <w:rPr>
          <w:b w:val="0"/>
          <w:caps w:val="0"/>
          <w:noProof/>
          <w:sz w:val="24"/>
          <w:szCs w:val="24"/>
          <w:u w:val="none"/>
          <w:lang w:eastAsia="ja-JP"/>
        </w:rPr>
      </w:pPr>
      <w:r>
        <w:rPr>
          <w:noProof/>
        </w:rPr>
        <w:t>1</w:t>
      </w:r>
      <w:r>
        <w:rPr>
          <w:b w:val="0"/>
          <w:caps w:val="0"/>
          <w:noProof/>
          <w:sz w:val="24"/>
          <w:szCs w:val="24"/>
          <w:u w:val="none"/>
          <w:lang w:eastAsia="ja-JP"/>
        </w:rPr>
        <w:tab/>
      </w:r>
      <w:r>
        <w:rPr>
          <w:noProof/>
        </w:rPr>
        <w:t>Antecedentes Regionales y Comunales</w:t>
      </w:r>
      <w:r>
        <w:rPr>
          <w:noProof/>
        </w:rPr>
        <w:tab/>
      </w:r>
      <w:r>
        <w:rPr>
          <w:noProof/>
        </w:rPr>
        <w:fldChar w:fldCharType="begin"/>
      </w:r>
      <w:r>
        <w:rPr>
          <w:noProof/>
        </w:rPr>
        <w:instrText xml:space="preserve"> PAGEREF _Toc366938209 \h </w:instrText>
      </w:r>
      <w:r>
        <w:rPr>
          <w:noProof/>
        </w:rPr>
      </w:r>
      <w:r>
        <w:rPr>
          <w:noProof/>
        </w:rPr>
        <w:fldChar w:fldCharType="separate"/>
      </w:r>
      <w:r>
        <w:rPr>
          <w:noProof/>
        </w:rPr>
        <w:t>7</w:t>
      </w:r>
      <w:r>
        <w:rPr>
          <w:noProof/>
        </w:rPr>
        <w:fldChar w:fldCharType="end"/>
      </w:r>
    </w:p>
    <w:p w14:paraId="15E267D1" w14:textId="77777777" w:rsidR="002244A2" w:rsidRDefault="002244A2">
      <w:pPr>
        <w:pStyle w:val="TDC2"/>
        <w:tabs>
          <w:tab w:val="left" w:pos="552"/>
          <w:tab w:val="right" w:pos="8778"/>
        </w:tabs>
        <w:rPr>
          <w:b w:val="0"/>
          <w:smallCaps w:val="0"/>
          <w:noProof/>
          <w:sz w:val="24"/>
          <w:szCs w:val="24"/>
          <w:lang w:eastAsia="ja-JP"/>
        </w:rPr>
      </w:pPr>
      <w:r>
        <w:rPr>
          <w:noProof/>
        </w:rPr>
        <w:t>1.1</w:t>
      </w:r>
      <w:r>
        <w:rPr>
          <w:b w:val="0"/>
          <w:smallCaps w:val="0"/>
          <w:noProof/>
          <w:sz w:val="24"/>
          <w:szCs w:val="24"/>
          <w:lang w:eastAsia="ja-JP"/>
        </w:rPr>
        <w:tab/>
      </w:r>
      <w:r>
        <w:rPr>
          <w:noProof/>
        </w:rPr>
        <w:t>Antecedentes Históricos</w:t>
      </w:r>
      <w:r>
        <w:rPr>
          <w:noProof/>
        </w:rPr>
        <w:tab/>
      </w:r>
      <w:r>
        <w:rPr>
          <w:noProof/>
        </w:rPr>
        <w:fldChar w:fldCharType="begin"/>
      </w:r>
      <w:r>
        <w:rPr>
          <w:noProof/>
        </w:rPr>
        <w:instrText xml:space="preserve"> PAGEREF _Toc366938210 \h </w:instrText>
      </w:r>
      <w:r>
        <w:rPr>
          <w:noProof/>
        </w:rPr>
      </w:r>
      <w:r>
        <w:rPr>
          <w:noProof/>
        </w:rPr>
        <w:fldChar w:fldCharType="separate"/>
      </w:r>
      <w:r>
        <w:rPr>
          <w:noProof/>
        </w:rPr>
        <w:t>7</w:t>
      </w:r>
      <w:r>
        <w:rPr>
          <w:noProof/>
        </w:rPr>
        <w:fldChar w:fldCharType="end"/>
      </w:r>
    </w:p>
    <w:p w14:paraId="29B589A7" w14:textId="77777777" w:rsidR="002244A2" w:rsidRDefault="002244A2">
      <w:pPr>
        <w:pStyle w:val="TDC2"/>
        <w:tabs>
          <w:tab w:val="left" w:pos="552"/>
          <w:tab w:val="right" w:pos="8778"/>
        </w:tabs>
        <w:rPr>
          <w:b w:val="0"/>
          <w:smallCaps w:val="0"/>
          <w:noProof/>
          <w:sz w:val="24"/>
          <w:szCs w:val="24"/>
          <w:lang w:eastAsia="ja-JP"/>
        </w:rPr>
      </w:pPr>
      <w:r>
        <w:rPr>
          <w:noProof/>
        </w:rPr>
        <w:t>1.2</w:t>
      </w:r>
      <w:r>
        <w:rPr>
          <w:b w:val="0"/>
          <w:smallCaps w:val="0"/>
          <w:noProof/>
          <w:sz w:val="24"/>
          <w:szCs w:val="24"/>
          <w:lang w:eastAsia="ja-JP"/>
        </w:rPr>
        <w:tab/>
      </w:r>
      <w:r>
        <w:rPr>
          <w:noProof/>
        </w:rPr>
        <w:t>Contexto Histórico Regional</w:t>
      </w:r>
      <w:r>
        <w:rPr>
          <w:noProof/>
        </w:rPr>
        <w:tab/>
      </w:r>
      <w:r>
        <w:rPr>
          <w:noProof/>
        </w:rPr>
        <w:fldChar w:fldCharType="begin"/>
      </w:r>
      <w:r>
        <w:rPr>
          <w:noProof/>
        </w:rPr>
        <w:instrText xml:space="preserve"> PAGEREF _Toc366938211 \h </w:instrText>
      </w:r>
      <w:r>
        <w:rPr>
          <w:noProof/>
        </w:rPr>
      </w:r>
      <w:r>
        <w:rPr>
          <w:noProof/>
        </w:rPr>
        <w:fldChar w:fldCharType="separate"/>
      </w:r>
      <w:r>
        <w:rPr>
          <w:noProof/>
        </w:rPr>
        <w:t>7</w:t>
      </w:r>
      <w:r>
        <w:rPr>
          <w:noProof/>
        </w:rPr>
        <w:fldChar w:fldCharType="end"/>
      </w:r>
    </w:p>
    <w:p w14:paraId="346EA582" w14:textId="77777777" w:rsidR="002244A2" w:rsidRDefault="002244A2">
      <w:pPr>
        <w:pStyle w:val="TDC2"/>
        <w:tabs>
          <w:tab w:val="left" w:pos="552"/>
          <w:tab w:val="right" w:pos="8778"/>
        </w:tabs>
        <w:rPr>
          <w:b w:val="0"/>
          <w:smallCaps w:val="0"/>
          <w:noProof/>
          <w:sz w:val="24"/>
          <w:szCs w:val="24"/>
          <w:lang w:eastAsia="ja-JP"/>
        </w:rPr>
      </w:pPr>
      <w:r>
        <w:rPr>
          <w:noProof/>
        </w:rPr>
        <w:t>1.3</w:t>
      </w:r>
      <w:r>
        <w:rPr>
          <w:b w:val="0"/>
          <w:smallCaps w:val="0"/>
          <w:noProof/>
          <w:sz w:val="24"/>
          <w:szCs w:val="24"/>
          <w:lang w:eastAsia="ja-JP"/>
        </w:rPr>
        <w:tab/>
      </w:r>
      <w:r>
        <w:rPr>
          <w:noProof/>
        </w:rPr>
        <w:t>Contexto Histórico Comunal</w:t>
      </w:r>
      <w:r>
        <w:rPr>
          <w:noProof/>
        </w:rPr>
        <w:tab/>
      </w:r>
      <w:r>
        <w:rPr>
          <w:noProof/>
        </w:rPr>
        <w:fldChar w:fldCharType="begin"/>
      </w:r>
      <w:r>
        <w:rPr>
          <w:noProof/>
        </w:rPr>
        <w:instrText xml:space="preserve"> PAGEREF _Toc366938212 \h </w:instrText>
      </w:r>
      <w:r>
        <w:rPr>
          <w:noProof/>
        </w:rPr>
      </w:r>
      <w:r>
        <w:rPr>
          <w:noProof/>
        </w:rPr>
        <w:fldChar w:fldCharType="separate"/>
      </w:r>
      <w:r>
        <w:rPr>
          <w:noProof/>
        </w:rPr>
        <w:t>10</w:t>
      </w:r>
      <w:r>
        <w:rPr>
          <w:noProof/>
        </w:rPr>
        <w:fldChar w:fldCharType="end"/>
      </w:r>
    </w:p>
    <w:p w14:paraId="13D03DE7" w14:textId="77777777" w:rsidR="002244A2" w:rsidRDefault="002244A2">
      <w:pPr>
        <w:pStyle w:val="TDC2"/>
        <w:tabs>
          <w:tab w:val="left" w:pos="552"/>
          <w:tab w:val="right" w:pos="8778"/>
        </w:tabs>
        <w:rPr>
          <w:b w:val="0"/>
          <w:smallCaps w:val="0"/>
          <w:noProof/>
          <w:sz w:val="24"/>
          <w:szCs w:val="24"/>
          <w:lang w:eastAsia="ja-JP"/>
        </w:rPr>
      </w:pPr>
      <w:r>
        <w:rPr>
          <w:noProof/>
        </w:rPr>
        <w:t>1.4</w:t>
      </w:r>
      <w:r>
        <w:rPr>
          <w:b w:val="0"/>
          <w:smallCaps w:val="0"/>
          <w:noProof/>
          <w:sz w:val="24"/>
          <w:szCs w:val="24"/>
          <w:lang w:eastAsia="ja-JP"/>
        </w:rPr>
        <w:tab/>
      </w:r>
      <w:r>
        <w:rPr>
          <w:noProof/>
        </w:rPr>
        <w:t>Antecedentes Sociodemográficos, Geográficos y Socioeconómicos</w:t>
      </w:r>
      <w:r>
        <w:rPr>
          <w:noProof/>
        </w:rPr>
        <w:tab/>
      </w:r>
      <w:r>
        <w:rPr>
          <w:noProof/>
        </w:rPr>
        <w:fldChar w:fldCharType="begin"/>
      </w:r>
      <w:r>
        <w:rPr>
          <w:noProof/>
        </w:rPr>
        <w:instrText xml:space="preserve"> PAGEREF _Toc366938213 \h </w:instrText>
      </w:r>
      <w:r>
        <w:rPr>
          <w:noProof/>
        </w:rPr>
      </w:r>
      <w:r>
        <w:rPr>
          <w:noProof/>
        </w:rPr>
        <w:fldChar w:fldCharType="separate"/>
      </w:r>
      <w:r>
        <w:rPr>
          <w:noProof/>
        </w:rPr>
        <w:t>12</w:t>
      </w:r>
      <w:r>
        <w:rPr>
          <w:noProof/>
        </w:rPr>
        <w:fldChar w:fldCharType="end"/>
      </w:r>
    </w:p>
    <w:p w14:paraId="36E379F2" w14:textId="77777777" w:rsidR="002244A2" w:rsidRDefault="002244A2">
      <w:pPr>
        <w:pStyle w:val="TDC2"/>
        <w:tabs>
          <w:tab w:val="left" w:pos="552"/>
          <w:tab w:val="right" w:pos="8778"/>
        </w:tabs>
        <w:rPr>
          <w:b w:val="0"/>
          <w:smallCaps w:val="0"/>
          <w:noProof/>
          <w:sz w:val="24"/>
          <w:szCs w:val="24"/>
          <w:lang w:eastAsia="ja-JP"/>
        </w:rPr>
      </w:pPr>
      <w:r>
        <w:rPr>
          <w:noProof/>
        </w:rPr>
        <w:t>1.5</w:t>
      </w:r>
      <w:r>
        <w:rPr>
          <w:b w:val="0"/>
          <w:smallCaps w:val="0"/>
          <w:noProof/>
          <w:sz w:val="24"/>
          <w:szCs w:val="24"/>
          <w:lang w:eastAsia="ja-JP"/>
        </w:rPr>
        <w:tab/>
      </w:r>
      <w:r>
        <w:rPr>
          <w:noProof/>
        </w:rPr>
        <w:t>Antecedentes Regionales</w:t>
      </w:r>
      <w:r>
        <w:rPr>
          <w:noProof/>
        </w:rPr>
        <w:tab/>
      </w:r>
      <w:r>
        <w:rPr>
          <w:noProof/>
        </w:rPr>
        <w:fldChar w:fldCharType="begin"/>
      </w:r>
      <w:r>
        <w:rPr>
          <w:noProof/>
        </w:rPr>
        <w:instrText xml:space="preserve"> PAGEREF _Toc366938214 \h </w:instrText>
      </w:r>
      <w:r>
        <w:rPr>
          <w:noProof/>
        </w:rPr>
      </w:r>
      <w:r>
        <w:rPr>
          <w:noProof/>
        </w:rPr>
        <w:fldChar w:fldCharType="separate"/>
      </w:r>
      <w:r>
        <w:rPr>
          <w:noProof/>
        </w:rPr>
        <w:t>12</w:t>
      </w:r>
      <w:r>
        <w:rPr>
          <w:noProof/>
        </w:rPr>
        <w:fldChar w:fldCharType="end"/>
      </w:r>
    </w:p>
    <w:p w14:paraId="4FCA0723" w14:textId="77777777" w:rsidR="002244A2" w:rsidRDefault="002244A2">
      <w:pPr>
        <w:pStyle w:val="TDC3"/>
        <w:tabs>
          <w:tab w:val="left" w:pos="696"/>
          <w:tab w:val="right" w:pos="8778"/>
        </w:tabs>
        <w:rPr>
          <w:smallCaps w:val="0"/>
          <w:noProof/>
          <w:sz w:val="24"/>
          <w:szCs w:val="24"/>
          <w:lang w:eastAsia="ja-JP"/>
        </w:rPr>
      </w:pPr>
      <w:r w:rsidRPr="00C3402E">
        <w:rPr>
          <w:noProof/>
        </w:rPr>
        <w:t>1.5.1</w:t>
      </w:r>
      <w:r>
        <w:rPr>
          <w:smallCaps w:val="0"/>
          <w:noProof/>
          <w:sz w:val="24"/>
          <w:szCs w:val="24"/>
          <w:lang w:eastAsia="ja-JP"/>
        </w:rPr>
        <w:tab/>
      </w:r>
      <w:r>
        <w:rPr>
          <w:noProof/>
        </w:rPr>
        <w:t>Población</w:t>
      </w:r>
      <w:r>
        <w:rPr>
          <w:noProof/>
        </w:rPr>
        <w:tab/>
      </w:r>
      <w:r>
        <w:rPr>
          <w:noProof/>
        </w:rPr>
        <w:fldChar w:fldCharType="begin"/>
      </w:r>
      <w:r>
        <w:rPr>
          <w:noProof/>
        </w:rPr>
        <w:instrText xml:space="preserve"> PAGEREF _Toc366938215 \h </w:instrText>
      </w:r>
      <w:r>
        <w:rPr>
          <w:noProof/>
        </w:rPr>
      </w:r>
      <w:r>
        <w:rPr>
          <w:noProof/>
        </w:rPr>
        <w:fldChar w:fldCharType="separate"/>
      </w:r>
      <w:r>
        <w:rPr>
          <w:noProof/>
        </w:rPr>
        <w:t>14</w:t>
      </w:r>
      <w:r>
        <w:rPr>
          <w:noProof/>
        </w:rPr>
        <w:fldChar w:fldCharType="end"/>
      </w:r>
    </w:p>
    <w:p w14:paraId="1480BBD5" w14:textId="77777777" w:rsidR="002244A2" w:rsidRDefault="002244A2">
      <w:pPr>
        <w:pStyle w:val="TDC3"/>
        <w:tabs>
          <w:tab w:val="left" w:pos="696"/>
          <w:tab w:val="right" w:pos="8778"/>
        </w:tabs>
        <w:rPr>
          <w:smallCaps w:val="0"/>
          <w:noProof/>
          <w:sz w:val="24"/>
          <w:szCs w:val="24"/>
          <w:lang w:eastAsia="ja-JP"/>
        </w:rPr>
      </w:pPr>
      <w:r w:rsidRPr="00C3402E">
        <w:rPr>
          <w:noProof/>
        </w:rPr>
        <w:t>1.5.2</w:t>
      </w:r>
      <w:r>
        <w:rPr>
          <w:smallCaps w:val="0"/>
          <w:noProof/>
          <w:sz w:val="24"/>
          <w:szCs w:val="24"/>
          <w:lang w:eastAsia="ja-JP"/>
        </w:rPr>
        <w:tab/>
      </w:r>
      <w:r>
        <w:rPr>
          <w:noProof/>
        </w:rPr>
        <w:t>Identidad Cultural y Territorial en la Región de Coquimbo</w:t>
      </w:r>
      <w:r>
        <w:rPr>
          <w:noProof/>
        </w:rPr>
        <w:tab/>
      </w:r>
      <w:r>
        <w:rPr>
          <w:noProof/>
        </w:rPr>
        <w:fldChar w:fldCharType="begin"/>
      </w:r>
      <w:r>
        <w:rPr>
          <w:noProof/>
        </w:rPr>
        <w:instrText xml:space="preserve"> PAGEREF _Toc366938216 \h </w:instrText>
      </w:r>
      <w:r>
        <w:rPr>
          <w:noProof/>
        </w:rPr>
      </w:r>
      <w:r>
        <w:rPr>
          <w:noProof/>
        </w:rPr>
        <w:fldChar w:fldCharType="separate"/>
      </w:r>
      <w:r>
        <w:rPr>
          <w:noProof/>
        </w:rPr>
        <w:t>15</w:t>
      </w:r>
      <w:r>
        <w:rPr>
          <w:noProof/>
        </w:rPr>
        <w:fldChar w:fldCharType="end"/>
      </w:r>
    </w:p>
    <w:p w14:paraId="29B2A65C" w14:textId="77777777" w:rsidR="002244A2" w:rsidRDefault="002244A2">
      <w:pPr>
        <w:pStyle w:val="TDC3"/>
        <w:tabs>
          <w:tab w:val="left" w:pos="696"/>
          <w:tab w:val="right" w:pos="8778"/>
        </w:tabs>
        <w:rPr>
          <w:smallCaps w:val="0"/>
          <w:noProof/>
          <w:sz w:val="24"/>
          <w:szCs w:val="24"/>
          <w:lang w:eastAsia="ja-JP"/>
        </w:rPr>
      </w:pPr>
      <w:r w:rsidRPr="00C3402E">
        <w:rPr>
          <w:noProof/>
        </w:rPr>
        <w:t>1.5.3</w:t>
      </w:r>
      <w:r>
        <w:rPr>
          <w:smallCaps w:val="0"/>
          <w:noProof/>
          <w:sz w:val="24"/>
          <w:szCs w:val="24"/>
          <w:lang w:eastAsia="ja-JP"/>
        </w:rPr>
        <w:tab/>
      </w:r>
      <w:r>
        <w:rPr>
          <w:noProof/>
        </w:rPr>
        <w:t>Población según sexo y edad</w:t>
      </w:r>
      <w:r>
        <w:rPr>
          <w:noProof/>
        </w:rPr>
        <w:tab/>
      </w:r>
      <w:r>
        <w:rPr>
          <w:noProof/>
        </w:rPr>
        <w:fldChar w:fldCharType="begin"/>
      </w:r>
      <w:r>
        <w:rPr>
          <w:noProof/>
        </w:rPr>
        <w:instrText xml:space="preserve"> PAGEREF _Toc366938217 \h </w:instrText>
      </w:r>
      <w:r>
        <w:rPr>
          <w:noProof/>
        </w:rPr>
      </w:r>
      <w:r>
        <w:rPr>
          <w:noProof/>
        </w:rPr>
        <w:fldChar w:fldCharType="separate"/>
      </w:r>
      <w:r>
        <w:rPr>
          <w:noProof/>
        </w:rPr>
        <w:t>17</w:t>
      </w:r>
      <w:r>
        <w:rPr>
          <w:noProof/>
        </w:rPr>
        <w:fldChar w:fldCharType="end"/>
      </w:r>
    </w:p>
    <w:p w14:paraId="45A4D1F1" w14:textId="77777777" w:rsidR="002244A2" w:rsidRDefault="002244A2">
      <w:pPr>
        <w:pStyle w:val="TDC3"/>
        <w:tabs>
          <w:tab w:val="left" w:pos="696"/>
          <w:tab w:val="right" w:pos="8778"/>
        </w:tabs>
        <w:rPr>
          <w:smallCaps w:val="0"/>
          <w:noProof/>
          <w:sz w:val="24"/>
          <w:szCs w:val="24"/>
          <w:lang w:eastAsia="ja-JP"/>
        </w:rPr>
      </w:pPr>
      <w:r w:rsidRPr="00C3402E">
        <w:rPr>
          <w:noProof/>
        </w:rPr>
        <w:t>1.5.4</w:t>
      </w:r>
      <w:r>
        <w:rPr>
          <w:smallCaps w:val="0"/>
          <w:noProof/>
          <w:sz w:val="24"/>
          <w:szCs w:val="24"/>
          <w:lang w:eastAsia="ja-JP"/>
        </w:rPr>
        <w:tab/>
      </w:r>
      <w:r>
        <w:rPr>
          <w:noProof/>
        </w:rPr>
        <w:t>Antecedentes Socio Económicos</w:t>
      </w:r>
      <w:r>
        <w:rPr>
          <w:noProof/>
        </w:rPr>
        <w:tab/>
      </w:r>
      <w:r>
        <w:rPr>
          <w:noProof/>
        </w:rPr>
        <w:fldChar w:fldCharType="begin"/>
      </w:r>
      <w:r>
        <w:rPr>
          <w:noProof/>
        </w:rPr>
        <w:instrText xml:space="preserve"> PAGEREF _Toc366938218 \h </w:instrText>
      </w:r>
      <w:r>
        <w:rPr>
          <w:noProof/>
        </w:rPr>
      </w:r>
      <w:r>
        <w:rPr>
          <w:noProof/>
        </w:rPr>
        <w:fldChar w:fldCharType="separate"/>
      </w:r>
      <w:r>
        <w:rPr>
          <w:noProof/>
        </w:rPr>
        <w:t>17</w:t>
      </w:r>
      <w:r>
        <w:rPr>
          <w:noProof/>
        </w:rPr>
        <w:fldChar w:fldCharType="end"/>
      </w:r>
    </w:p>
    <w:p w14:paraId="5F16DF11" w14:textId="77777777" w:rsidR="002244A2" w:rsidRDefault="002244A2">
      <w:pPr>
        <w:pStyle w:val="TDC2"/>
        <w:tabs>
          <w:tab w:val="left" w:pos="552"/>
          <w:tab w:val="right" w:pos="8778"/>
        </w:tabs>
        <w:rPr>
          <w:b w:val="0"/>
          <w:smallCaps w:val="0"/>
          <w:noProof/>
          <w:sz w:val="24"/>
          <w:szCs w:val="24"/>
          <w:lang w:eastAsia="ja-JP"/>
        </w:rPr>
      </w:pPr>
      <w:r>
        <w:rPr>
          <w:noProof/>
        </w:rPr>
        <w:t>1.6</w:t>
      </w:r>
      <w:r>
        <w:rPr>
          <w:b w:val="0"/>
          <w:smallCaps w:val="0"/>
          <w:noProof/>
          <w:sz w:val="24"/>
          <w:szCs w:val="24"/>
          <w:lang w:eastAsia="ja-JP"/>
        </w:rPr>
        <w:tab/>
      </w:r>
      <w:r>
        <w:rPr>
          <w:noProof/>
        </w:rPr>
        <w:t>Antecedentes Comunales</w:t>
      </w:r>
      <w:r>
        <w:rPr>
          <w:noProof/>
        </w:rPr>
        <w:tab/>
      </w:r>
      <w:r>
        <w:rPr>
          <w:noProof/>
        </w:rPr>
        <w:fldChar w:fldCharType="begin"/>
      </w:r>
      <w:r>
        <w:rPr>
          <w:noProof/>
        </w:rPr>
        <w:instrText xml:space="preserve"> PAGEREF _Toc366938219 \h </w:instrText>
      </w:r>
      <w:r>
        <w:rPr>
          <w:noProof/>
        </w:rPr>
      </w:r>
      <w:r>
        <w:rPr>
          <w:noProof/>
        </w:rPr>
        <w:fldChar w:fldCharType="separate"/>
      </w:r>
      <w:r>
        <w:rPr>
          <w:noProof/>
        </w:rPr>
        <w:t>19</w:t>
      </w:r>
      <w:r>
        <w:rPr>
          <w:noProof/>
        </w:rPr>
        <w:fldChar w:fldCharType="end"/>
      </w:r>
    </w:p>
    <w:p w14:paraId="0B788B30" w14:textId="77777777" w:rsidR="002244A2" w:rsidRDefault="002244A2">
      <w:pPr>
        <w:pStyle w:val="TDC3"/>
        <w:tabs>
          <w:tab w:val="left" w:pos="696"/>
          <w:tab w:val="right" w:pos="8778"/>
        </w:tabs>
        <w:rPr>
          <w:smallCaps w:val="0"/>
          <w:noProof/>
          <w:sz w:val="24"/>
          <w:szCs w:val="24"/>
          <w:lang w:eastAsia="ja-JP"/>
        </w:rPr>
      </w:pPr>
      <w:r w:rsidRPr="00C3402E">
        <w:rPr>
          <w:noProof/>
        </w:rPr>
        <w:t>1.6.1</w:t>
      </w:r>
      <w:r>
        <w:rPr>
          <w:smallCaps w:val="0"/>
          <w:noProof/>
          <w:sz w:val="24"/>
          <w:szCs w:val="24"/>
          <w:lang w:eastAsia="ja-JP"/>
        </w:rPr>
        <w:tab/>
      </w:r>
      <w:r>
        <w:rPr>
          <w:noProof/>
        </w:rPr>
        <w:t>Antecedentes geográficos comunales</w:t>
      </w:r>
      <w:r>
        <w:rPr>
          <w:noProof/>
        </w:rPr>
        <w:tab/>
      </w:r>
      <w:r>
        <w:rPr>
          <w:noProof/>
        </w:rPr>
        <w:fldChar w:fldCharType="begin"/>
      </w:r>
      <w:r>
        <w:rPr>
          <w:noProof/>
        </w:rPr>
        <w:instrText xml:space="preserve"> PAGEREF _Toc366938220 \h </w:instrText>
      </w:r>
      <w:r>
        <w:rPr>
          <w:noProof/>
        </w:rPr>
      </w:r>
      <w:r>
        <w:rPr>
          <w:noProof/>
        </w:rPr>
        <w:fldChar w:fldCharType="separate"/>
      </w:r>
      <w:r>
        <w:rPr>
          <w:noProof/>
        </w:rPr>
        <w:t>19</w:t>
      </w:r>
      <w:r>
        <w:rPr>
          <w:noProof/>
        </w:rPr>
        <w:fldChar w:fldCharType="end"/>
      </w:r>
    </w:p>
    <w:p w14:paraId="2A805527" w14:textId="77777777" w:rsidR="002244A2" w:rsidRDefault="002244A2">
      <w:pPr>
        <w:pStyle w:val="TDC2"/>
        <w:tabs>
          <w:tab w:val="left" w:pos="552"/>
          <w:tab w:val="right" w:pos="8778"/>
        </w:tabs>
        <w:rPr>
          <w:b w:val="0"/>
          <w:smallCaps w:val="0"/>
          <w:noProof/>
          <w:sz w:val="24"/>
          <w:szCs w:val="24"/>
          <w:lang w:eastAsia="ja-JP"/>
        </w:rPr>
      </w:pPr>
      <w:r>
        <w:rPr>
          <w:noProof/>
        </w:rPr>
        <w:t>1.7</w:t>
      </w:r>
      <w:r>
        <w:rPr>
          <w:b w:val="0"/>
          <w:smallCaps w:val="0"/>
          <w:noProof/>
          <w:sz w:val="24"/>
          <w:szCs w:val="24"/>
          <w:lang w:eastAsia="ja-JP"/>
        </w:rPr>
        <w:tab/>
      </w:r>
      <w:r>
        <w:rPr>
          <w:noProof/>
        </w:rPr>
        <w:t>Antecedentes culturales y artísticos:</w:t>
      </w:r>
      <w:r>
        <w:rPr>
          <w:noProof/>
        </w:rPr>
        <w:tab/>
      </w:r>
      <w:r>
        <w:rPr>
          <w:noProof/>
        </w:rPr>
        <w:fldChar w:fldCharType="begin"/>
      </w:r>
      <w:r>
        <w:rPr>
          <w:noProof/>
        </w:rPr>
        <w:instrText xml:space="preserve"> PAGEREF _Toc366938221 \h </w:instrText>
      </w:r>
      <w:r>
        <w:rPr>
          <w:noProof/>
        </w:rPr>
      </w:r>
      <w:r>
        <w:rPr>
          <w:noProof/>
        </w:rPr>
        <w:fldChar w:fldCharType="separate"/>
      </w:r>
      <w:r>
        <w:rPr>
          <w:noProof/>
        </w:rPr>
        <w:t>25</w:t>
      </w:r>
      <w:r>
        <w:rPr>
          <w:noProof/>
        </w:rPr>
        <w:fldChar w:fldCharType="end"/>
      </w:r>
    </w:p>
    <w:p w14:paraId="184F9329" w14:textId="77777777" w:rsidR="002244A2" w:rsidRDefault="002244A2">
      <w:pPr>
        <w:pStyle w:val="TDC3"/>
        <w:tabs>
          <w:tab w:val="left" w:pos="696"/>
          <w:tab w:val="right" w:pos="8778"/>
        </w:tabs>
        <w:rPr>
          <w:smallCaps w:val="0"/>
          <w:noProof/>
          <w:sz w:val="24"/>
          <w:szCs w:val="24"/>
          <w:lang w:eastAsia="ja-JP"/>
        </w:rPr>
      </w:pPr>
      <w:r w:rsidRPr="00C3402E">
        <w:rPr>
          <w:noProof/>
        </w:rPr>
        <w:t>1.7.1</w:t>
      </w:r>
      <w:r>
        <w:rPr>
          <w:smallCaps w:val="0"/>
          <w:noProof/>
          <w:sz w:val="24"/>
          <w:szCs w:val="24"/>
          <w:lang w:eastAsia="ja-JP"/>
        </w:rPr>
        <w:tab/>
      </w:r>
      <w:r>
        <w:rPr>
          <w:noProof/>
        </w:rPr>
        <w:t>Identidad Cultural y Territorial en la Región de Coquimbo</w:t>
      </w:r>
      <w:r>
        <w:rPr>
          <w:noProof/>
        </w:rPr>
        <w:tab/>
      </w:r>
      <w:r>
        <w:rPr>
          <w:noProof/>
        </w:rPr>
        <w:fldChar w:fldCharType="begin"/>
      </w:r>
      <w:r>
        <w:rPr>
          <w:noProof/>
        </w:rPr>
        <w:instrText xml:space="preserve"> PAGEREF _Toc366938222 \h </w:instrText>
      </w:r>
      <w:r>
        <w:rPr>
          <w:noProof/>
        </w:rPr>
      </w:r>
      <w:r>
        <w:rPr>
          <w:noProof/>
        </w:rPr>
        <w:fldChar w:fldCharType="separate"/>
      </w:r>
      <w:r>
        <w:rPr>
          <w:noProof/>
        </w:rPr>
        <w:t>25</w:t>
      </w:r>
      <w:r>
        <w:rPr>
          <w:noProof/>
        </w:rPr>
        <w:fldChar w:fldCharType="end"/>
      </w:r>
    </w:p>
    <w:p w14:paraId="3FCD4524" w14:textId="77777777" w:rsidR="002244A2" w:rsidRDefault="002244A2">
      <w:pPr>
        <w:pStyle w:val="TDC3"/>
        <w:tabs>
          <w:tab w:val="left" w:pos="696"/>
          <w:tab w:val="right" w:pos="8778"/>
        </w:tabs>
        <w:rPr>
          <w:smallCaps w:val="0"/>
          <w:noProof/>
          <w:sz w:val="24"/>
          <w:szCs w:val="24"/>
          <w:lang w:eastAsia="ja-JP"/>
        </w:rPr>
      </w:pPr>
      <w:r w:rsidRPr="00C3402E">
        <w:rPr>
          <w:noProof/>
        </w:rPr>
        <w:t>1.7.2</w:t>
      </w:r>
      <w:r>
        <w:rPr>
          <w:smallCaps w:val="0"/>
          <w:noProof/>
          <w:sz w:val="24"/>
          <w:szCs w:val="24"/>
          <w:lang w:eastAsia="ja-JP"/>
        </w:rPr>
        <w:tab/>
      </w:r>
      <w:r>
        <w:rPr>
          <w:noProof/>
        </w:rPr>
        <w:t>Cartografía Cultural</w:t>
      </w:r>
      <w:r>
        <w:rPr>
          <w:noProof/>
        </w:rPr>
        <w:tab/>
      </w:r>
      <w:r>
        <w:rPr>
          <w:noProof/>
        </w:rPr>
        <w:fldChar w:fldCharType="begin"/>
      </w:r>
      <w:r>
        <w:rPr>
          <w:noProof/>
        </w:rPr>
        <w:instrText xml:space="preserve"> PAGEREF _Toc366938223 \h </w:instrText>
      </w:r>
      <w:r>
        <w:rPr>
          <w:noProof/>
        </w:rPr>
      </w:r>
      <w:r>
        <w:rPr>
          <w:noProof/>
        </w:rPr>
        <w:fldChar w:fldCharType="separate"/>
      </w:r>
      <w:r>
        <w:rPr>
          <w:noProof/>
        </w:rPr>
        <w:t>27</w:t>
      </w:r>
      <w:r>
        <w:rPr>
          <w:noProof/>
        </w:rPr>
        <w:fldChar w:fldCharType="end"/>
      </w:r>
    </w:p>
    <w:p w14:paraId="40E2473A" w14:textId="77777777" w:rsidR="002244A2" w:rsidRDefault="002244A2">
      <w:pPr>
        <w:pStyle w:val="TDC3"/>
        <w:tabs>
          <w:tab w:val="left" w:pos="696"/>
          <w:tab w:val="right" w:pos="8778"/>
        </w:tabs>
        <w:rPr>
          <w:smallCaps w:val="0"/>
          <w:noProof/>
          <w:sz w:val="24"/>
          <w:szCs w:val="24"/>
          <w:lang w:eastAsia="ja-JP"/>
        </w:rPr>
      </w:pPr>
      <w:r w:rsidRPr="00C3402E">
        <w:rPr>
          <w:noProof/>
        </w:rPr>
        <w:t>1.7.3</w:t>
      </w:r>
      <w:r>
        <w:rPr>
          <w:smallCaps w:val="0"/>
          <w:noProof/>
          <w:sz w:val="24"/>
          <w:szCs w:val="24"/>
          <w:lang w:eastAsia="ja-JP"/>
        </w:rPr>
        <w:tab/>
      </w:r>
      <w:r>
        <w:rPr>
          <w:noProof/>
        </w:rPr>
        <w:t>Oferta Cultural</w:t>
      </w:r>
      <w:r>
        <w:rPr>
          <w:noProof/>
        </w:rPr>
        <w:tab/>
      </w:r>
      <w:r>
        <w:rPr>
          <w:noProof/>
        </w:rPr>
        <w:fldChar w:fldCharType="begin"/>
      </w:r>
      <w:r>
        <w:rPr>
          <w:noProof/>
        </w:rPr>
        <w:instrText xml:space="preserve"> PAGEREF _Toc366938224 \h </w:instrText>
      </w:r>
      <w:r>
        <w:rPr>
          <w:noProof/>
        </w:rPr>
      </w:r>
      <w:r>
        <w:rPr>
          <w:noProof/>
        </w:rPr>
        <w:fldChar w:fldCharType="separate"/>
      </w:r>
      <w:r>
        <w:rPr>
          <w:noProof/>
        </w:rPr>
        <w:t>27</w:t>
      </w:r>
      <w:r>
        <w:rPr>
          <w:noProof/>
        </w:rPr>
        <w:fldChar w:fldCharType="end"/>
      </w:r>
    </w:p>
    <w:p w14:paraId="43D34B0B" w14:textId="77777777" w:rsidR="002244A2" w:rsidRDefault="002244A2">
      <w:pPr>
        <w:pStyle w:val="TDC1"/>
        <w:tabs>
          <w:tab w:val="clear" w:pos="366"/>
          <w:tab w:val="left" w:pos="370"/>
        </w:tabs>
        <w:rPr>
          <w:b w:val="0"/>
          <w:caps w:val="0"/>
          <w:noProof/>
          <w:sz w:val="24"/>
          <w:szCs w:val="24"/>
          <w:u w:val="none"/>
          <w:lang w:eastAsia="ja-JP"/>
        </w:rPr>
      </w:pPr>
      <w:r>
        <w:rPr>
          <w:noProof/>
        </w:rPr>
        <w:t>2</w:t>
      </w:r>
      <w:r>
        <w:rPr>
          <w:b w:val="0"/>
          <w:caps w:val="0"/>
          <w:noProof/>
          <w:sz w:val="24"/>
          <w:szCs w:val="24"/>
          <w:u w:val="none"/>
          <w:lang w:eastAsia="ja-JP"/>
        </w:rPr>
        <w:tab/>
      </w:r>
      <w:r>
        <w:rPr>
          <w:noProof/>
        </w:rPr>
        <w:t>Antecedentes de la infraestructura cultural:</w:t>
      </w:r>
      <w:r>
        <w:rPr>
          <w:noProof/>
        </w:rPr>
        <w:tab/>
      </w:r>
      <w:r>
        <w:rPr>
          <w:noProof/>
        </w:rPr>
        <w:fldChar w:fldCharType="begin"/>
      </w:r>
      <w:r>
        <w:rPr>
          <w:noProof/>
        </w:rPr>
        <w:instrText xml:space="preserve"> PAGEREF _Toc366938225 \h </w:instrText>
      </w:r>
      <w:r>
        <w:rPr>
          <w:noProof/>
        </w:rPr>
      </w:r>
      <w:r>
        <w:rPr>
          <w:noProof/>
        </w:rPr>
        <w:fldChar w:fldCharType="separate"/>
      </w:r>
      <w:r>
        <w:rPr>
          <w:noProof/>
        </w:rPr>
        <w:t>31</w:t>
      </w:r>
      <w:r>
        <w:rPr>
          <w:noProof/>
        </w:rPr>
        <w:fldChar w:fldCharType="end"/>
      </w:r>
    </w:p>
    <w:p w14:paraId="1BF2D012" w14:textId="77777777" w:rsidR="002244A2" w:rsidRDefault="002244A2">
      <w:pPr>
        <w:pStyle w:val="TDC2"/>
        <w:tabs>
          <w:tab w:val="left" w:pos="552"/>
          <w:tab w:val="right" w:pos="8778"/>
        </w:tabs>
        <w:rPr>
          <w:b w:val="0"/>
          <w:smallCaps w:val="0"/>
          <w:noProof/>
          <w:sz w:val="24"/>
          <w:szCs w:val="24"/>
          <w:lang w:eastAsia="ja-JP"/>
        </w:rPr>
      </w:pPr>
      <w:r>
        <w:rPr>
          <w:noProof/>
        </w:rPr>
        <w:t>2.1</w:t>
      </w:r>
      <w:r>
        <w:rPr>
          <w:b w:val="0"/>
          <w:smallCaps w:val="0"/>
          <w:noProof/>
          <w:sz w:val="24"/>
          <w:szCs w:val="24"/>
          <w:lang w:eastAsia="ja-JP"/>
        </w:rPr>
        <w:tab/>
      </w:r>
      <w:r>
        <w:rPr>
          <w:noProof/>
        </w:rPr>
        <w:t>Enfoque de la infraestructura</w:t>
      </w:r>
      <w:r>
        <w:rPr>
          <w:noProof/>
        </w:rPr>
        <w:tab/>
      </w:r>
      <w:r>
        <w:rPr>
          <w:noProof/>
        </w:rPr>
        <w:fldChar w:fldCharType="begin"/>
      </w:r>
      <w:r>
        <w:rPr>
          <w:noProof/>
        </w:rPr>
        <w:instrText xml:space="preserve"> PAGEREF _Toc366938226 \h </w:instrText>
      </w:r>
      <w:r>
        <w:rPr>
          <w:noProof/>
        </w:rPr>
      </w:r>
      <w:r>
        <w:rPr>
          <w:noProof/>
        </w:rPr>
        <w:fldChar w:fldCharType="separate"/>
      </w:r>
      <w:r>
        <w:rPr>
          <w:noProof/>
        </w:rPr>
        <w:t>31</w:t>
      </w:r>
      <w:r>
        <w:rPr>
          <w:noProof/>
        </w:rPr>
        <w:fldChar w:fldCharType="end"/>
      </w:r>
    </w:p>
    <w:p w14:paraId="4D250BAB" w14:textId="77777777" w:rsidR="002244A2" w:rsidRDefault="002244A2">
      <w:pPr>
        <w:pStyle w:val="TDC2"/>
        <w:tabs>
          <w:tab w:val="left" w:pos="552"/>
          <w:tab w:val="right" w:pos="8778"/>
        </w:tabs>
        <w:rPr>
          <w:b w:val="0"/>
          <w:smallCaps w:val="0"/>
          <w:noProof/>
          <w:sz w:val="24"/>
          <w:szCs w:val="24"/>
          <w:lang w:eastAsia="ja-JP"/>
        </w:rPr>
      </w:pPr>
      <w:r>
        <w:rPr>
          <w:noProof/>
        </w:rPr>
        <w:t>2.2</w:t>
      </w:r>
      <w:r>
        <w:rPr>
          <w:b w:val="0"/>
          <w:smallCaps w:val="0"/>
          <w:noProof/>
          <w:sz w:val="24"/>
          <w:szCs w:val="24"/>
          <w:lang w:eastAsia="ja-JP"/>
        </w:rPr>
        <w:tab/>
      </w:r>
      <w:r>
        <w:rPr>
          <w:noProof/>
        </w:rPr>
        <w:t>Localización</w:t>
      </w:r>
      <w:r>
        <w:rPr>
          <w:noProof/>
        </w:rPr>
        <w:tab/>
      </w:r>
      <w:r>
        <w:rPr>
          <w:noProof/>
        </w:rPr>
        <w:fldChar w:fldCharType="begin"/>
      </w:r>
      <w:r>
        <w:rPr>
          <w:noProof/>
        </w:rPr>
        <w:instrText xml:space="preserve"> PAGEREF _Toc366938227 \h </w:instrText>
      </w:r>
      <w:r>
        <w:rPr>
          <w:noProof/>
        </w:rPr>
      </w:r>
      <w:r>
        <w:rPr>
          <w:noProof/>
        </w:rPr>
        <w:fldChar w:fldCharType="separate"/>
      </w:r>
      <w:r>
        <w:rPr>
          <w:noProof/>
        </w:rPr>
        <w:t>32</w:t>
      </w:r>
      <w:r>
        <w:rPr>
          <w:noProof/>
        </w:rPr>
        <w:fldChar w:fldCharType="end"/>
      </w:r>
    </w:p>
    <w:p w14:paraId="213D83C1" w14:textId="77777777" w:rsidR="002244A2" w:rsidRDefault="002244A2">
      <w:pPr>
        <w:pStyle w:val="TDC2"/>
        <w:tabs>
          <w:tab w:val="left" w:pos="552"/>
          <w:tab w:val="right" w:pos="8778"/>
        </w:tabs>
        <w:rPr>
          <w:b w:val="0"/>
          <w:smallCaps w:val="0"/>
          <w:noProof/>
          <w:sz w:val="24"/>
          <w:szCs w:val="24"/>
          <w:lang w:eastAsia="ja-JP"/>
        </w:rPr>
      </w:pPr>
      <w:r>
        <w:rPr>
          <w:noProof/>
        </w:rPr>
        <w:t>2.3</w:t>
      </w:r>
      <w:r>
        <w:rPr>
          <w:b w:val="0"/>
          <w:smallCaps w:val="0"/>
          <w:noProof/>
          <w:sz w:val="24"/>
          <w:szCs w:val="24"/>
          <w:lang w:eastAsia="ja-JP"/>
        </w:rPr>
        <w:tab/>
      </w:r>
      <w:r>
        <w:rPr>
          <w:noProof/>
        </w:rPr>
        <w:t>Estructura organizacional y organigrama de equipo de trabajo</w:t>
      </w:r>
      <w:r>
        <w:rPr>
          <w:noProof/>
        </w:rPr>
        <w:tab/>
      </w:r>
      <w:r>
        <w:rPr>
          <w:noProof/>
        </w:rPr>
        <w:fldChar w:fldCharType="begin"/>
      </w:r>
      <w:r>
        <w:rPr>
          <w:noProof/>
        </w:rPr>
        <w:instrText xml:space="preserve"> PAGEREF _Toc366938228 \h </w:instrText>
      </w:r>
      <w:r>
        <w:rPr>
          <w:noProof/>
        </w:rPr>
      </w:r>
      <w:r>
        <w:rPr>
          <w:noProof/>
        </w:rPr>
        <w:fldChar w:fldCharType="separate"/>
      </w:r>
      <w:r>
        <w:rPr>
          <w:noProof/>
        </w:rPr>
        <w:t>34</w:t>
      </w:r>
      <w:r>
        <w:rPr>
          <w:noProof/>
        </w:rPr>
        <w:fldChar w:fldCharType="end"/>
      </w:r>
    </w:p>
    <w:p w14:paraId="4FF4346A" w14:textId="77777777" w:rsidR="002244A2" w:rsidRDefault="002244A2">
      <w:pPr>
        <w:pStyle w:val="TDC3"/>
        <w:tabs>
          <w:tab w:val="left" w:pos="696"/>
          <w:tab w:val="right" w:pos="8778"/>
        </w:tabs>
        <w:rPr>
          <w:smallCaps w:val="0"/>
          <w:noProof/>
          <w:sz w:val="24"/>
          <w:szCs w:val="24"/>
          <w:lang w:eastAsia="ja-JP"/>
        </w:rPr>
      </w:pPr>
      <w:r w:rsidRPr="00C3402E">
        <w:rPr>
          <w:noProof/>
        </w:rPr>
        <w:t>2.3.1</w:t>
      </w:r>
      <w:r>
        <w:rPr>
          <w:smallCaps w:val="0"/>
          <w:noProof/>
          <w:sz w:val="24"/>
          <w:szCs w:val="24"/>
          <w:lang w:eastAsia="ja-JP"/>
        </w:rPr>
        <w:tab/>
      </w:r>
      <w:r>
        <w:rPr>
          <w:noProof/>
        </w:rPr>
        <w:t>Primera etapa</w:t>
      </w:r>
      <w:r>
        <w:rPr>
          <w:noProof/>
        </w:rPr>
        <w:tab/>
      </w:r>
      <w:r>
        <w:rPr>
          <w:noProof/>
        </w:rPr>
        <w:fldChar w:fldCharType="begin"/>
      </w:r>
      <w:r>
        <w:rPr>
          <w:noProof/>
        </w:rPr>
        <w:instrText xml:space="preserve"> PAGEREF _Toc366938229 \h </w:instrText>
      </w:r>
      <w:r>
        <w:rPr>
          <w:noProof/>
        </w:rPr>
      </w:r>
      <w:r>
        <w:rPr>
          <w:noProof/>
        </w:rPr>
        <w:fldChar w:fldCharType="separate"/>
      </w:r>
      <w:r>
        <w:rPr>
          <w:noProof/>
        </w:rPr>
        <w:t>34</w:t>
      </w:r>
      <w:r>
        <w:rPr>
          <w:noProof/>
        </w:rPr>
        <w:fldChar w:fldCharType="end"/>
      </w:r>
    </w:p>
    <w:p w14:paraId="668BB447" w14:textId="77777777" w:rsidR="002244A2" w:rsidRDefault="002244A2">
      <w:pPr>
        <w:pStyle w:val="TDC3"/>
        <w:tabs>
          <w:tab w:val="left" w:pos="696"/>
          <w:tab w:val="right" w:pos="8778"/>
        </w:tabs>
        <w:rPr>
          <w:smallCaps w:val="0"/>
          <w:noProof/>
          <w:sz w:val="24"/>
          <w:szCs w:val="24"/>
          <w:lang w:eastAsia="ja-JP"/>
        </w:rPr>
      </w:pPr>
      <w:r w:rsidRPr="00C3402E">
        <w:rPr>
          <w:noProof/>
        </w:rPr>
        <w:t>2.3.2</w:t>
      </w:r>
      <w:r>
        <w:rPr>
          <w:smallCaps w:val="0"/>
          <w:noProof/>
          <w:sz w:val="24"/>
          <w:szCs w:val="24"/>
          <w:lang w:eastAsia="ja-JP"/>
        </w:rPr>
        <w:tab/>
      </w:r>
      <w:r>
        <w:rPr>
          <w:noProof/>
        </w:rPr>
        <w:t>Segunda etapa</w:t>
      </w:r>
      <w:r>
        <w:rPr>
          <w:noProof/>
        </w:rPr>
        <w:tab/>
      </w:r>
      <w:r>
        <w:rPr>
          <w:noProof/>
        </w:rPr>
        <w:fldChar w:fldCharType="begin"/>
      </w:r>
      <w:r>
        <w:rPr>
          <w:noProof/>
        </w:rPr>
        <w:instrText xml:space="preserve"> PAGEREF _Toc366938230 \h </w:instrText>
      </w:r>
      <w:r>
        <w:rPr>
          <w:noProof/>
        </w:rPr>
      </w:r>
      <w:r>
        <w:rPr>
          <w:noProof/>
        </w:rPr>
        <w:fldChar w:fldCharType="separate"/>
      </w:r>
      <w:r>
        <w:rPr>
          <w:noProof/>
        </w:rPr>
        <w:t>35</w:t>
      </w:r>
      <w:r>
        <w:rPr>
          <w:noProof/>
        </w:rPr>
        <w:fldChar w:fldCharType="end"/>
      </w:r>
    </w:p>
    <w:p w14:paraId="188FE59B" w14:textId="77777777" w:rsidR="002244A2" w:rsidRDefault="002244A2">
      <w:pPr>
        <w:pStyle w:val="TDC2"/>
        <w:tabs>
          <w:tab w:val="left" w:pos="552"/>
          <w:tab w:val="right" w:pos="8778"/>
        </w:tabs>
        <w:rPr>
          <w:b w:val="0"/>
          <w:smallCaps w:val="0"/>
          <w:noProof/>
          <w:sz w:val="24"/>
          <w:szCs w:val="24"/>
          <w:lang w:eastAsia="ja-JP"/>
        </w:rPr>
      </w:pPr>
      <w:r>
        <w:rPr>
          <w:noProof/>
        </w:rPr>
        <w:t>2.4</w:t>
      </w:r>
      <w:r>
        <w:rPr>
          <w:b w:val="0"/>
          <w:smallCaps w:val="0"/>
          <w:noProof/>
          <w:sz w:val="24"/>
          <w:szCs w:val="24"/>
          <w:lang w:eastAsia="ja-JP"/>
        </w:rPr>
        <w:tab/>
      </w:r>
      <w:r>
        <w:rPr>
          <w:noProof/>
        </w:rPr>
        <w:t>Recursos financieros y estrategia de captación de recursos</w:t>
      </w:r>
      <w:r>
        <w:rPr>
          <w:noProof/>
        </w:rPr>
        <w:tab/>
      </w:r>
      <w:r>
        <w:rPr>
          <w:noProof/>
        </w:rPr>
        <w:fldChar w:fldCharType="begin"/>
      </w:r>
      <w:r>
        <w:rPr>
          <w:noProof/>
        </w:rPr>
        <w:instrText xml:space="preserve"> PAGEREF _Toc366938231 \h </w:instrText>
      </w:r>
      <w:r>
        <w:rPr>
          <w:noProof/>
        </w:rPr>
      </w:r>
      <w:r>
        <w:rPr>
          <w:noProof/>
        </w:rPr>
        <w:fldChar w:fldCharType="separate"/>
      </w:r>
      <w:r>
        <w:rPr>
          <w:noProof/>
        </w:rPr>
        <w:t>38</w:t>
      </w:r>
      <w:r>
        <w:rPr>
          <w:noProof/>
        </w:rPr>
        <w:fldChar w:fldCharType="end"/>
      </w:r>
    </w:p>
    <w:p w14:paraId="63682EAB" w14:textId="77777777" w:rsidR="002244A2" w:rsidRDefault="002244A2">
      <w:pPr>
        <w:pStyle w:val="TDC3"/>
        <w:tabs>
          <w:tab w:val="left" w:pos="696"/>
          <w:tab w:val="right" w:pos="8778"/>
        </w:tabs>
        <w:rPr>
          <w:smallCaps w:val="0"/>
          <w:noProof/>
          <w:sz w:val="24"/>
          <w:szCs w:val="24"/>
          <w:lang w:eastAsia="ja-JP"/>
        </w:rPr>
      </w:pPr>
      <w:r w:rsidRPr="00C3402E">
        <w:rPr>
          <w:noProof/>
        </w:rPr>
        <w:t>2.4.1</w:t>
      </w:r>
      <w:r>
        <w:rPr>
          <w:smallCaps w:val="0"/>
          <w:noProof/>
          <w:sz w:val="24"/>
          <w:szCs w:val="24"/>
          <w:lang w:eastAsia="ja-JP"/>
        </w:rPr>
        <w:tab/>
      </w:r>
      <w:r>
        <w:rPr>
          <w:noProof/>
        </w:rPr>
        <w:t>Visitantes y turistas</w:t>
      </w:r>
      <w:r>
        <w:rPr>
          <w:noProof/>
        </w:rPr>
        <w:tab/>
      </w:r>
      <w:r>
        <w:rPr>
          <w:noProof/>
        </w:rPr>
        <w:fldChar w:fldCharType="begin"/>
      </w:r>
      <w:r>
        <w:rPr>
          <w:noProof/>
        </w:rPr>
        <w:instrText xml:space="preserve"> PAGEREF _Toc366938232 \h </w:instrText>
      </w:r>
      <w:r>
        <w:rPr>
          <w:noProof/>
        </w:rPr>
      </w:r>
      <w:r>
        <w:rPr>
          <w:noProof/>
        </w:rPr>
        <w:fldChar w:fldCharType="separate"/>
      </w:r>
      <w:r>
        <w:rPr>
          <w:noProof/>
        </w:rPr>
        <w:t>38</w:t>
      </w:r>
      <w:r>
        <w:rPr>
          <w:noProof/>
        </w:rPr>
        <w:fldChar w:fldCharType="end"/>
      </w:r>
    </w:p>
    <w:p w14:paraId="2ED33B47" w14:textId="77777777" w:rsidR="002244A2" w:rsidRDefault="002244A2">
      <w:pPr>
        <w:pStyle w:val="TDC3"/>
        <w:tabs>
          <w:tab w:val="left" w:pos="696"/>
          <w:tab w:val="right" w:pos="8778"/>
        </w:tabs>
        <w:rPr>
          <w:smallCaps w:val="0"/>
          <w:noProof/>
          <w:sz w:val="24"/>
          <w:szCs w:val="24"/>
          <w:lang w:eastAsia="ja-JP"/>
        </w:rPr>
      </w:pPr>
      <w:r w:rsidRPr="00C3402E">
        <w:rPr>
          <w:noProof/>
        </w:rPr>
        <w:t>2.4.2</w:t>
      </w:r>
      <w:r>
        <w:rPr>
          <w:smallCaps w:val="0"/>
          <w:noProof/>
          <w:sz w:val="24"/>
          <w:szCs w:val="24"/>
          <w:lang w:eastAsia="ja-JP"/>
        </w:rPr>
        <w:tab/>
      </w:r>
      <w:r>
        <w:rPr>
          <w:noProof/>
        </w:rPr>
        <w:t>Gestión y Licitación de Servicios Anexos (Cafetería y Souvenirs)</w:t>
      </w:r>
      <w:r>
        <w:rPr>
          <w:noProof/>
        </w:rPr>
        <w:tab/>
      </w:r>
      <w:r>
        <w:rPr>
          <w:noProof/>
        </w:rPr>
        <w:fldChar w:fldCharType="begin"/>
      </w:r>
      <w:r>
        <w:rPr>
          <w:noProof/>
        </w:rPr>
        <w:instrText xml:space="preserve"> PAGEREF _Toc366938233 \h </w:instrText>
      </w:r>
      <w:r>
        <w:rPr>
          <w:noProof/>
        </w:rPr>
      </w:r>
      <w:r>
        <w:rPr>
          <w:noProof/>
        </w:rPr>
        <w:fldChar w:fldCharType="separate"/>
      </w:r>
      <w:r>
        <w:rPr>
          <w:noProof/>
        </w:rPr>
        <w:t>39</w:t>
      </w:r>
      <w:r>
        <w:rPr>
          <w:noProof/>
        </w:rPr>
        <w:fldChar w:fldCharType="end"/>
      </w:r>
    </w:p>
    <w:p w14:paraId="7895CE82" w14:textId="77777777" w:rsidR="002244A2" w:rsidRDefault="002244A2">
      <w:pPr>
        <w:pStyle w:val="TDC3"/>
        <w:tabs>
          <w:tab w:val="left" w:pos="696"/>
          <w:tab w:val="right" w:pos="8778"/>
        </w:tabs>
        <w:rPr>
          <w:smallCaps w:val="0"/>
          <w:noProof/>
          <w:sz w:val="24"/>
          <w:szCs w:val="24"/>
          <w:lang w:eastAsia="ja-JP"/>
        </w:rPr>
      </w:pPr>
      <w:r w:rsidRPr="00C3402E">
        <w:rPr>
          <w:noProof/>
        </w:rPr>
        <w:t>2.4.3</w:t>
      </w:r>
      <w:r>
        <w:rPr>
          <w:smallCaps w:val="0"/>
          <w:noProof/>
          <w:sz w:val="24"/>
          <w:szCs w:val="24"/>
          <w:lang w:eastAsia="ja-JP"/>
        </w:rPr>
        <w:tab/>
      </w:r>
      <w:r>
        <w:rPr>
          <w:noProof/>
        </w:rPr>
        <w:t>Uso de Sala Multimedia y reuniones</w:t>
      </w:r>
      <w:r>
        <w:rPr>
          <w:noProof/>
        </w:rPr>
        <w:tab/>
      </w:r>
      <w:r>
        <w:rPr>
          <w:noProof/>
        </w:rPr>
        <w:fldChar w:fldCharType="begin"/>
      </w:r>
      <w:r>
        <w:rPr>
          <w:noProof/>
        </w:rPr>
        <w:instrText xml:space="preserve"> PAGEREF _Toc366938234 \h </w:instrText>
      </w:r>
      <w:r>
        <w:rPr>
          <w:noProof/>
        </w:rPr>
      </w:r>
      <w:r>
        <w:rPr>
          <w:noProof/>
        </w:rPr>
        <w:fldChar w:fldCharType="separate"/>
      </w:r>
      <w:r>
        <w:rPr>
          <w:noProof/>
        </w:rPr>
        <w:t>39</w:t>
      </w:r>
      <w:r>
        <w:rPr>
          <w:noProof/>
        </w:rPr>
        <w:fldChar w:fldCharType="end"/>
      </w:r>
    </w:p>
    <w:p w14:paraId="26204884" w14:textId="77777777" w:rsidR="002244A2" w:rsidRDefault="002244A2">
      <w:pPr>
        <w:pStyle w:val="TDC3"/>
        <w:tabs>
          <w:tab w:val="left" w:pos="696"/>
          <w:tab w:val="right" w:pos="8778"/>
        </w:tabs>
        <w:rPr>
          <w:smallCaps w:val="0"/>
          <w:noProof/>
          <w:sz w:val="24"/>
          <w:szCs w:val="24"/>
          <w:lang w:eastAsia="ja-JP"/>
        </w:rPr>
      </w:pPr>
      <w:r w:rsidRPr="00C3402E">
        <w:rPr>
          <w:noProof/>
        </w:rPr>
        <w:t>2.4.4</w:t>
      </w:r>
      <w:r>
        <w:rPr>
          <w:smallCaps w:val="0"/>
          <w:noProof/>
          <w:sz w:val="24"/>
          <w:szCs w:val="24"/>
          <w:lang w:eastAsia="ja-JP"/>
        </w:rPr>
        <w:tab/>
      </w:r>
      <w:r>
        <w:rPr>
          <w:noProof/>
        </w:rPr>
        <w:t>Aseo áreas comunes, salas museográficas, SSHH y entorno.</w:t>
      </w:r>
      <w:r>
        <w:rPr>
          <w:noProof/>
        </w:rPr>
        <w:tab/>
      </w:r>
      <w:r>
        <w:rPr>
          <w:noProof/>
        </w:rPr>
        <w:fldChar w:fldCharType="begin"/>
      </w:r>
      <w:r>
        <w:rPr>
          <w:noProof/>
        </w:rPr>
        <w:instrText xml:space="preserve"> PAGEREF _Toc366938235 \h </w:instrText>
      </w:r>
      <w:r>
        <w:rPr>
          <w:noProof/>
        </w:rPr>
      </w:r>
      <w:r>
        <w:rPr>
          <w:noProof/>
        </w:rPr>
        <w:fldChar w:fldCharType="separate"/>
      </w:r>
      <w:r>
        <w:rPr>
          <w:noProof/>
        </w:rPr>
        <w:t>39</w:t>
      </w:r>
      <w:r>
        <w:rPr>
          <w:noProof/>
        </w:rPr>
        <w:fldChar w:fldCharType="end"/>
      </w:r>
    </w:p>
    <w:p w14:paraId="3F8AAA06" w14:textId="77777777" w:rsidR="002244A2" w:rsidRDefault="002244A2">
      <w:pPr>
        <w:pStyle w:val="TDC3"/>
        <w:tabs>
          <w:tab w:val="left" w:pos="696"/>
          <w:tab w:val="right" w:pos="8778"/>
        </w:tabs>
        <w:rPr>
          <w:smallCaps w:val="0"/>
          <w:noProof/>
          <w:sz w:val="24"/>
          <w:szCs w:val="24"/>
          <w:lang w:eastAsia="ja-JP"/>
        </w:rPr>
      </w:pPr>
      <w:r w:rsidRPr="00C3402E">
        <w:rPr>
          <w:noProof/>
        </w:rPr>
        <w:t>2.4.5</w:t>
      </w:r>
      <w:r>
        <w:rPr>
          <w:smallCaps w:val="0"/>
          <w:noProof/>
          <w:sz w:val="24"/>
          <w:szCs w:val="24"/>
          <w:lang w:eastAsia="ja-JP"/>
        </w:rPr>
        <w:tab/>
      </w:r>
      <w:r>
        <w:rPr>
          <w:noProof/>
        </w:rPr>
        <w:t>Presupuesto Anual</w:t>
      </w:r>
      <w:r>
        <w:rPr>
          <w:noProof/>
        </w:rPr>
        <w:tab/>
      </w:r>
      <w:r>
        <w:rPr>
          <w:noProof/>
        </w:rPr>
        <w:fldChar w:fldCharType="begin"/>
      </w:r>
      <w:r>
        <w:rPr>
          <w:noProof/>
        </w:rPr>
        <w:instrText xml:space="preserve"> PAGEREF _Toc366938236 \h </w:instrText>
      </w:r>
      <w:r>
        <w:rPr>
          <w:noProof/>
        </w:rPr>
      </w:r>
      <w:r>
        <w:rPr>
          <w:noProof/>
        </w:rPr>
        <w:fldChar w:fldCharType="separate"/>
      </w:r>
      <w:r>
        <w:rPr>
          <w:noProof/>
        </w:rPr>
        <w:t>40</w:t>
      </w:r>
      <w:r>
        <w:rPr>
          <w:noProof/>
        </w:rPr>
        <w:fldChar w:fldCharType="end"/>
      </w:r>
    </w:p>
    <w:p w14:paraId="45A97941" w14:textId="77777777" w:rsidR="002244A2" w:rsidRDefault="002244A2">
      <w:pPr>
        <w:pStyle w:val="TDC3"/>
        <w:tabs>
          <w:tab w:val="left" w:pos="696"/>
          <w:tab w:val="right" w:pos="8778"/>
        </w:tabs>
        <w:rPr>
          <w:smallCaps w:val="0"/>
          <w:noProof/>
          <w:sz w:val="24"/>
          <w:szCs w:val="24"/>
          <w:lang w:eastAsia="ja-JP"/>
        </w:rPr>
      </w:pPr>
      <w:r w:rsidRPr="00C3402E">
        <w:rPr>
          <w:noProof/>
        </w:rPr>
        <w:t>2.4.6</w:t>
      </w:r>
      <w:r>
        <w:rPr>
          <w:smallCaps w:val="0"/>
          <w:noProof/>
          <w:sz w:val="24"/>
          <w:szCs w:val="24"/>
          <w:lang w:eastAsia="ja-JP"/>
        </w:rPr>
        <w:tab/>
      </w:r>
      <w:r>
        <w:rPr>
          <w:noProof/>
        </w:rPr>
        <w:t>Proyecciones de ingresos</w:t>
      </w:r>
      <w:r>
        <w:rPr>
          <w:noProof/>
        </w:rPr>
        <w:tab/>
      </w:r>
      <w:r>
        <w:rPr>
          <w:noProof/>
        </w:rPr>
        <w:fldChar w:fldCharType="begin"/>
      </w:r>
      <w:r>
        <w:rPr>
          <w:noProof/>
        </w:rPr>
        <w:instrText xml:space="preserve"> PAGEREF _Toc366938237 \h </w:instrText>
      </w:r>
      <w:r>
        <w:rPr>
          <w:noProof/>
        </w:rPr>
      </w:r>
      <w:r>
        <w:rPr>
          <w:noProof/>
        </w:rPr>
        <w:fldChar w:fldCharType="separate"/>
      </w:r>
      <w:r>
        <w:rPr>
          <w:noProof/>
        </w:rPr>
        <w:t>43</w:t>
      </w:r>
      <w:r>
        <w:rPr>
          <w:noProof/>
        </w:rPr>
        <w:fldChar w:fldCharType="end"/>
      </w:r>
    </w:p>
    <w:p w14:paraId="119D7A9F" w14:textId="77777777" w:rsidR="002244A2" w:rsidRDefault="002244A2">
      <w:pPr>
        <w:pStyle w:val="TDC3"/>
        <w:tabs>
          <w:tab w:val="left" w:pos="696"/>
          <w:tab w:val="right" w:pos="8778"/>
        </w:tabs>
        <w:rPr>
          <w:smallCaps w:val="0"/>
          <w:noProof/>
          <w:sz w:val="24"/>
          <w:szCs w:val="24"/>
          <w:lang w:eastAsia="ja-JP"/>
        </w:rPr>
      </w:pPr>
      <w:r w:rsidRPr="00C3402E">
        <w:rPr>
          <w:noProof/>
        </w:rPr>
        <w:t>2.4.7</w:t>
      </w:r>
      <w:r>
        <w:rPr>
          <w:smallCaps w:val="0"/>
          <w:noProof/>
          <w:sz w:val="24"/>
          <w:szCs w:val="24"/>
          <w:lang w:eastAsia="ja-JP"/>
        </w:rPr>
        <w:tab/>
      </w:r>
      <w:r>
        <w:rPr>
          <w:noProof/>
        </w:rPr>
        <w:t>Estrategias de postulación y levantamiento de proyectos:</w:t>
      </w:r>
      <w:r>
        <w:rPr>
          <w:noProof/>
        </w:rPr>
        <w:tab/>
      </w:r>
      <w:r>
        <w:rPr>
          <w:noProof/>
        </w:rPr>
        <w:fldChar w:fldCharType="begin"/>
      </w:r>
      <w:r>
        <w:rPr>
          <w:noProof/>
        </w:rPr>
        <w:instrText xml:space="preserve"> PAGEREF _Toc366938238 \h </w:instrText>
      </w:r>
      <w:r>
        <w:rPr>
          <w:noProof/>
        </w:rPr>
      </w:r>
      <w:r>
        <w:rPr>
          <w:noProof/>
        </w:rPr>
        <w:fldChar w:fldCharType="separate"/>
      </w:r>
      <w:r>
        <w:rPr>
          <w:noProof/>
        </w:rPr>
        <w:t>44</w:t>
      </w:r>
      <w:r>
        <w:rPr>
          <w:noProof/>
        </w:rPr>
        <w:fldChar w:fldCharType="end"/>
      </w:r>
    </w:p>
    <w:p w14:paraId="6175EE97" w14:textId="77777777" w:rsidR="002244A2" w:rsidRDefault="002244A2">
      <w:pPr>
        <w:pStyle w:val="TDC1"/>
        <w:tabs>
          <w:tab w:val="clear" w:pos="366"/>
          <w:tab w:val="left" w:pos="370"/>
        </w:tabs>
        <w:rPr>
          <w:b w:val="0"/>
          <w:caps w:val="0"/>
          <w:noProof/>
          <w:sz w:val="24"/>
          <w:szCs w:val="24"/>
          <w:u w:val="none"/>
          <w:lang w:eastAsia="ja-JP"/>
        </w:rPr>
      </w:pPr>
      <w:r>
        <w:rPr>
          <w:noProof/>
        </w:rPr>
        <w:t>3</w:t>
      </w:r>
      <w:r>
        <w:rPr>
          <w:b w:val="0"/>
          <w:caps w:val="0"/>
          <w:noProof/>
          <w:sz w:val="24"/>
          <w:szCs w:val="24"/>
          <w:u w:val="none"/>
          <w:lang w:eastAsia="ja-JP"/>
        </w:rPr>
        <w:tab/>
      </w:r>
      <w:r>
        <w:rPr>
          <w:noProof/>
        </w:rPr>
        <w:t>Marco Teórico:</w:t>
      </w:r>
      <w:r>
        <w:rPr>
          <w:noProof/>
        </w:rPr>
        <w:tab/>
      </w:r>
      <w:r>
        <w:rPr>
          <w:noProof/>
        </w:rPr>
        <w:fldChar w:fldCharType="begin"/>
      </w:r>
      <w:r>
        <w:rPr>
          <w:noProof/>
        </w:rPr>
        <w:instrText xml:space="preserve"> PAGEREF _Toc366938239 \h </w:instrText>
      </w:r>
      <w:r>
        <w:rPr>
          <w:noProof/>
        </w:rPr>
      </w:r>
      <w:r>
        <w:rPr>
          <w:noProof/>
        </w:rPr>
        <w:fldChar w:fldCharType="separate"/>
      </w:r>
      <w:r>
        <w:rPr>
          <w:noProof/>
        </w:rPr>
        <w:t>47</w:t>
      </w:r>
      <w:r>
        <w:rPr>
          <w:noProof/>
        </w:rPr>
        <w:fldChar w:fldCharType="end"/>
      </w:r>
    </w:p>
    <w:p w14:paraId="044F05FA" w14:textId="77777777" w:rsidR="002244A2" w:rsidRDefault="002244A2">
      <w:pPr>
        <w:pStyle w:val="TDC2"/>
        <w:tabs>
          <w:tab w:val="left" w:pos="552"/>
          <w:tab w:val="right" w:pos="8778"/>
        </w:tabs>
        <w:rPr>
          <w:b w:val="0"/>
          <w:smallCaps w:val="0"/>
          <w:noProof/>
          <w:sz w:val="24"/>
          <w:szCs w:val="24"/>
          <w:lang w:eastAsia="ja-JP"/>
        </w:rPr>
      </w:pPr>
      <w:r>
        <w:rPr>
          <w:noProof/>
        </w:rPr>
        <w:lastRenderedPageBreak/>
        <w:t>3.1</w:t>
      </w:r>
      <w:r>
        <w:rPr>
          <w:b w:val="0"/>
          <w:smallCaps w:val="0"/>
          <w:noProof/>
          <w:sz w:val="24"/>
          <w:szCs w:val="24"/>
          <w:lang w:eastAsia="ja-JP"/>
        </w:rPr>
        <w:tab/>
      </w:r>
      <w:r>
        <w:rPr>
          <w:noProof/>
        </w:rPr>
        <w:t>Conceptos básicos</w:t>
      </w:r>
      <w:r>
        <w:rPr>
          <w:noProof/>
        </w:rPr>
        <w:tab/>
      </w:r>
      <w:r>
        <w:rPr>
          <w:noProof/>
        </w:rPr>
        <w:fldChar w:fldCharType="begin"/>
      </w:r>
      <w:r>
        <w:rPr>
          <w:noProof/>
        </w:rPr>
        <w:instrText xml:space="preserve"> PAGEREF _Toc366938240 \h </w:instrText>
      </w:r>
      <w:r>
        <w:rPr>
          <w:noProof/>
        </w:rPr>
      </w:r>
      <w:r>
        <w:rPr>
          <w:noProof/>
        </w:rPr>
        <w:fldChar w:fldCharType="separate"/>
      </w:r>
      <w:r>
        <w:rPr>
          <w:noProof/>
        </w:rPr>
        <w:t>47</w:t>
      </w:r>
      <w:r>
        <w:rPr>
          <w:noProof/>
        </w:rPr>
        <w:fldChar w:fldCharType="end"/>
      </w:r>
    </w:p>
    <w:p w14:paraId="66A5099B" w14:textId="77777777" w:rsidR="002244A2" w:rsidRDefault="002244A2">
      <w:pPr>
        <w:pStyle w:val="TDC1"/>
        <w:tabs>
          <w:tab w:val="clear" w:pos="366"/>
          <w:tab w:val="left" w:pos="370"/>
        </w:tabs>
        <w:rPr>
          <w:b w:val="0"/>
          <w:caps w:val="0"/>
          <w:noProof/>
          <w:sz w:val="24"/>
          <w:szCs w:val="24"/>
          <w:u w:val="none"/>
          <w:lang w:eastAsia="ja-JP"/>
        </w:rPr>
      </w:pPr>
      <w:r>
        <w:rPr>
          <w:noProof/>
        </w:rPr>
        <w:t>4</w:t>
      </w:r>
      <w:r>
        <w:rPr>
          <w:b w:val="0"/>
          <w:caps w:val="0"/>
          <w:noProof/>
          <w:sz w:val="24"/>
          <w:szCs w:val="24"/>
          <w:u w:val="none"/>
          <w:lang w:eastAsia="ja-JP"/>
        </w:rPr>
        <w:tab/>
      </w:r>
      <w:r>
        <w:rPr>
          <w:noProof/>
        </w:rPr>
        <w:t>Marco Metodológico</w:t>
      </w:r>
      <w:r>
        <w:rPr>
          <w:noProof/>
        </w:rPr>
        <w:tab/>
      </w:r>
      <w:r>
        <w:rPr>
          <w:noProof/>
        </w:rPr>
        <w:fldChar w:fldCharType="begin"/>
      </w:r>
      <w:r>
        <w:rPr>
          <w:noProof/>
        </w:rPr>
        <w:instrText xml:space="preserve"> PAGEREF _Toc366938241 \h </w:instrText>
      </w:r>
      <w:r>
        <w:rPr>
          <w:noProof/>
        </w:rPr>
      </w:r>
      <w:r>
        <w:rPr>
          <w:noProof/>
        </w:rPr>
        <w:fldChar w:fldCharType="separate"/>
      </w:r>
      <w:r>
        <w:rPr>
          <w:noProof/>
        </w:rPr>
        <w:t>49</w:t>
      </w:r>
      <w:r>
        <w:rPr>
          <w:noProof/>
        </w:rPr>
        <w:fldChar w:fldCharType="end"/>
      </w:r>
    </w:p>
    <w:p w14:paraId="646E6B94" w14:textId="77777777" w:rsidR="002244A2" w:rsidRDefault="002244A2">
      <w:pPr>
        <w:pStyle w:val="TDC2"/>
        <w:tabs>
          <w:tab w:val="left" w:pos="552"/>
          <w:tab w:val="right" w:pos="8778"/>
        </w:tabs>
        <w:rPr>
          <w:b w:val="0"/>
          <w:smallCaps w:val="0"/>
          <w:noProof/>
          <w:sz w:val="24"/>
          <w:szCs w:val="24"/>
          <w:lang w:eastAsia="ja-JP"/>
        </w:rPr>
      </w:pPr>
      <w:r>
        <w:rPr>
          <w:noProof/>
        </w:rPr>
        <w:t>4.1</w:t>
      </w:r>
      <w:r>
        <w:rPr>
          <w:b w:val="0"/>
          <w:smallCaps w:val="0"/>
          <w:noProof/>
          <w:sz w:val="24"/>
          <w:szCs w:val="24"/>
          <w:lang w:eastAsia="ja-JP"/>
        </w:rPr>
        <w:tab/>
      </w:r>
      <w:r>
        <w:rPr>
          <w:noProof/>
        </w:rPr>
        <w:t>Estrategias Metodológicas</w:t>
      </w:r>
      <w:r>
        <w:rPr>
          <w:noProof/>
        </w:rPr>
        <w:tab/>
      </w:r>
      <w:r>
        <w:rPr>
          <w:noProof/>
        </w:rPr>
        <w:fldChar w:fldCharType="begin"/>
      </w:r>
      <w:r>
        <w:rPr>
          <w:noProof/>
        </w:rPr>
        <w:instrText xml:space="preserve"> PAGEREF _Toc366938242 \h </w:instrText>
      </w:r>
      <w:r>
        <w:rPr>
          <w:noProof/>
        </w:rPr>
      </w:r>
      <w:r>
        <w:rPr>
          <w:noProof/>
        </w:rPr>
        <w:fldChar w:fldCharType="separate"/>
      </w:r>
      <w:r>
        <w:rPr>
          <w:noProof/>
        </w:rPr>
        <w:t>50</w:t>
      </w:r>
      <w:r>
        <w:rPr>
          <w:noProof/>
        </w:rPr>
        <w:fldChar w:fldCharType="end"/>
      </w:r>
    </w:p>
    <w:p w14:paraId="7B21F8A9" w14:textId="77777777" w:rsidR="002244A2" w:rsidRDefault="002244A2">
      <w:pPr>
        <w:pStyle w:val="TDC3"/>
        <w:tabs>
          <w:tab w:val="left" w:pos="696"/>
          <w:tab w:val="right" w:pos="8778"/>
        </w:tabs>
        <w:rPr>
          <w:smallCaps w:val="0"/>
          <w:noProof/>
          <w:sz w:val="24"/>
          <w:szCs w:val="24"/>
          <w:lang w:eastAsia="ja-JP"/>
        </w:rPr>
      </w:pPr>
      <w:r w:rsidRPr="00C3402E">
        <w:rPr>
          <w:noProof/>
        </w:rPr>
        <w:t>4.1.1</w:t>
      </w:r>
      <w:r>
        <w:rPr>
          <w:smallCaps w:val="0"/>
          <w:noProof/>
          <w:sz w:val="24"/>
          <w:szCs w:val="24"/>
          <w:lang w:eastAsia="ja-JP"/>
        </w:rPr>
        <w:tab/>
      </w:r>
      <w:r>
        <w:rPr>
          <w:noProof/>
        </w:rPr>
        <w:t>Método Participativo</w:t>
      </w:r>
      <w:r>
        <w:rPr>
          <w:noProof/>
        </w:rPr>
        <w:tab/>
      </w:r>
      <w:r>
        <w:rPr>
          <w:noProof/>
        </w:rPr>
        <w:fldChar w:fldCharType="begin"/>
      </w:r>
      <w:r>
        <w:rPr>
          <w:noProof/>
        </w:rPr>
        <w:instrText xml:space="preserve"> PAGEREF _Toc366938243 \h </w:instrText>
      </w:r>
      <w:r>
        <w:rPr>
          <w:noProof/>
        </w:rPr>
      </w:r>
      <w:r>
        <w:rPr>
          <w:noProof/>
        </w:rPr>
        <w:fldChar w:fldCharType="separate"/>
      </w:r>
      <w:r>
        <w:rPr>
          <w:noProof/>
        </w:rPr>
        <w:t>50</w:t>
      </w:r>
      <w:r>
        <w:rPr>
          <w:noProof/>
        </w:rPr>
        <w:fldChar w:fldCharType="end"/>
      </w:r>
    </w:p>
    <w:p w14:paraId="614D5AD0" w14:textId="77777777" w:rsidR="002244A2" w:rsidRDefault="002244A2">
      <w:pPr>
        <w:pStyle w:val="TDC3"/>
        <w:tabs>
          <w:tab w:val="left" w:pos="696"/>
          <w:tab w:val="right" w:pos="8778"/>
        </w:tabs>
        <w:rPr>
          <w:smallCaps w:val="0"/>
          <w:noProof/>
          <w:sz w:val="24"/>
          <w:szCs w:val="24"/>
          <w:lang w:eastAsia="ja-JP"/>
        </w:rPr>
      </w:pPr>
      <w:r w:rsidRPr="00C3402E">
        <w:rPr>
          <w:noProof/>
        </w:rPr>
        <w:t>4.1.2</w:t>
      </w:r>
      <w:r>
        <w:rPr>
          <w:smallCaps w:val="0"/>
          <w:noProof/>
          <w:sz w:val="24"/>
          <w:szCs w:val="24"/>
          <w:lang w:eastAsia="ja-JP"/>
        </w:rPr>
        <w:tab/>
      </w:r>
      <w:r>
        <w:rPr>
          <w:noProof/>
        </w:rPr>
        <w:t>Agentes Comunitarios</w:t>
      </w:r>
      <w:r>
        <w:rPr>
          <w:noProof/>
        </w:rPr>
        <w:tab/>
      </w:r>
      <w:r>
        <w:rPr>
          <w:noProof/>
        </w:rPr>
        <w:fldChar w:fldCharType="begin"/>
      </w:r>
      <w:r>
        <w:rPr>
          <w:noProof/>
        </w:rPr>
        <w:instrText xml:space="preserve"> PAGEREF _Toc366938244 \h </w:instrText>
      </w:r>
      <w:r>
        <w:rPr>
          <w:noProof/>
        </w:rPr>
      </w:r>
      <w:r>
        <w:rPr>
          <w:noProof/>
        </w:rPr>
        <w:fldChar w:fldCharType="separate"/>
      </w:r>
      <w:r>
        <w:rPr>
          <w:noProof/>
        </w:rPr>
        <w:t>51</w:t>
      </w:r>
      <w:r>
        <w:rPr>
          <w:noProof/>
        </w:rPr>
        <w:fldChar w:fldCharType="end"/>
      </w:r>
    </w:p>
    <w:p w14:paraId="6FA1BB4C" w14:textId="77777777" w:rsidR="002244A2" w:rsidRDefault="002244A2">
      <w:pPr>
        <w:pStyle w:val="TDC3"/>
        <w:tabs>
          <w:tab w:val="left" w:pos="696"/>
          <w:tab w:val="right" w:pos="8778"/>
        </w:tabs>
        <w:rPr>
          <w:smallCaps w:val="0"/>
          <w:noProof/>
          <w:sz w:val="24"/>
          <w:szCs w:val="24"/>
          <w:lang w:eastAsia="ja-JP"/>
        </w:rPr>
      </w:pPr>
      <w:r w:rsidRPr="00C3402E">
        <w:rPr>
          <w:noProof/>
        </w:rPr>
        <w:t>4.1.3</w:t>
      </w:r>
      <w:r>
        <w:rPr>
          <w:smallCaps w:val="0"/>
          <w:noProof/>
          <w:sz w:val="24"/>
          <w:szCs w:val="24"/>
          <w:lang w:eastAsia="ja-JP"/>
        </w:rPr>
        <w:tab/>
      </w:r>
      <w:r>
        <w:rPr>
          <w:noProof/>
        </w:rPr>
        <w:t>Agentes Institucionales</w:t>
      </w:r>
      <w:r>
        <w:rPr>
          <w:noProof/>
        </w:rPr>
        <w:tab/>
      </w:r>
      <w:r>
        <w:rPr>
          <w:noProof/>
        </w:rPr>
        <w:fldChar w:fldCharType="begin"/>
      </w:r>
      <w:r>
        <w:rPr>
          <w:noProof/>
        </w:rPr>
        <w:instrText xml:space="preserve"> PAGEREF _Toc366938245 \h </w:instrText>
      </w:r>
      <w:r>
        <w:rPr>
          <w:noProof/>
        </w:rPr>
      </w:r>
      <w:r>
        <w:rPr>
          <w:noProof/>
        </w:rPr>
        <w:fldChar w:fldCharType="separate"/>
      </w:r>
      <w:r>
        <w:rPr>
          <w:noProof/>
        </w:rPr>
        <w:t>52</w:t>
      </w:r>
      <w:r>
        <w:rPr>
          <w:noProof/>
        </w:rPr>
        <w:fldChar w:fldCharType="end"/>
      </w:r>
    </w:p>
    <w:p w14:paraId="2A9B355E" w14:textId="77777777" w:rsidR="002244A2" w:rsidRDefault="002244A2">
      <w:pPr>
        <w:pStyle w:val="TDC3"/>
        <w:tabs>
          <w:tab w:val="left" w:pos="696"/>
          <w:tab w:val="right" w:pos="8778"/>
        </w:tabs>
        <w:rPr>
          <w:smallCaps w:val="0"/>
          <w:noProof/>
          <w:sz w:val="24"/>
          <w:szCs w:val="24"/>
          <w:lang w:eastAsia="ja-JP"/>
        </w:rPr>
      </w:pPr>
      <w:r w:rsidRPr="00C3402E">
        <w:rPr>
          <w:noProof/>
        </w:rPr>
        <w:t>4.1.4</w:t>
      </w:r>
      <w:r>
        <w:rPr>
          <w:smallCaps w:val="0"/>
          <w:noProof/>
          <w:sz w:val="24"/>
          <w:szCs w:val="24"/>
          <w:lang w:eastAsia="ja-JP"/>
        </w:rPr>
        <w:tab/>
      </w:r>
      <w:r>
        <w:rPr>
          <w:noProof/>
        </w:rPr>
        <w:t>Método Documental</w:t>
      </w:r>
      <w:r>
        <w:rPr>
          <w:noProof/>
        </w:rPr>
        <w:tab/>
      </w:r>
      <w:r>
        <w:rPr>
          <w:noProof/>
        </w:rPr>
        <w:fldChar w:fldCharType="begin"/>
      </w:r>
      <w:r>
        <w:rPr>
          <w:noProof/>
        </w:rPr>
        <w:instrText xml:space="preserve"> PAGEREF _Toc366938246 \h </w:instrText>
      </w:r>
      <w:r>
        <w:rPr>
          <w:noProof/>
        </w:rPr>
      </w:r>
      <w:r>
        <w:rPr>
          <w:noProof/>
        </w:rPr>
        <w:fldChar w:fldCharType="separate"/>
      </w:r>
      <w:r>
        <w:rPr>
          <w:noProof/>
        </w:rPr>
        <w:t>53</w:t>
      </w:r>
      <w:r>
        <w:rPr>
          <w:noProof/>
        </w:rPr>
        <w:fldChar w:fldCharType="end"/>
      </w:r>
    </w:p>
    <w:p w14:paraId="1F5B1A36" w14:textId="77777777" w:rsidR="002244A2" w:rsidRDefault="002244A2">
      <w:pPr>
        <w:pStyle w:val="TDC2"/>
        <w:tabs>
          <w:tab w:val="left" w:pos="552"/>
          <w:tab w:val="right" w:pos="8778"/>
        </w:tabs>
        <w:rPr>
          <w:b w:val="0"/>
          <w:smallCaps w:val="0"/>
          <w:noProof/>
          <w:sz w:val="24"/>
          <w:szCs w:val="24"/>
          <w:lang w:eastAsia="ja-JP"/>
        </w:rPr>
      </w:pPr>
      <w:r>
        <w:rPr>
          <w:noProof/>
        </w:rPr>
        <w:t>4.2</w:t>
      </w:r>
      <w:r>
        <w:rPr>
          <w:b w:val="0"/>
          <w:smallCaps w:val="0"/>
          <w:noProof/>
          <w:sz w:val="24"/>
          <w:szCs w:val="24"/>
          <w:lang w:eastAsia="ja-JP"/>
        </w:rPr>
        <w:tab/>
      </w:r>
      <w:r>
        <w:rPr>
          <w:noProof/>
        </w:rPr>
        <w:t>Uso Metodología Participativa de Comunicación Social</w:t>
      </w:r>
      <w:r>
        <w:rPr>
          <w:noProof/>
        </w:rPr>
        <w:tab/>
      </w:r>
      <w:r>
        <w:rPr>
          <w:noProof/>
        </w:rPr>
        <w:fldChar w:fldCharType="begin"/>
      </w:r>
      <w:r>
        <w:rPr>
          <w:noProof/>
        </w:rPr>
        <w:instrText xml:space="preserve"> PAGEREF _Toc366938247 \h </w:instrText>
      </w:r>
      <w:r>
        <w:rPr>
          <w:noProof/>
        </w:rPr>
      </w:r>
      <w:r>
        <w:rPr>
          <w:noProof/>
        </w:rPr>
        <w:fldChar w:fldCharType="separate"/>
      </w:r>
      <w:r>
        <w:rPr>
          <w:noProof/>
        </w:rPr>
        <w:t>54</w:t>
      </w:r>
      <w:r>
        <w:rPr>
          <w:noProof/>
        </w:rPr>
        <w:fldChar w:fldCharType="end"/>
      </w:r>
    </w:p>
    <w:p w14:paraId="050952E7" w14:textId="77777777" w:rsidR="002244A2" w:rsidRDefault="002244A2">
      <w:pPr>
        <w:pStyle w:val="TDC3"/>
        <w:tabs>
          <w:tab w:val="left" w:pos="696"/>
          <w:tab w:val="right" w:pos="8778"/>
        </w:tabs>
        <w:rPr>
          <w:smallCaps w:val="0"/>
          <w:noProof/>
          <w:sz w:val="24"/>
          <w:szCs w:val="24"/>
          <w:lang w:eastAsia="ja-JP"/>
        </w:rPr>
      </w:pPr>
      <w:r w:rsidRPr="00C3402E">
        <w:rPr>
          <w:noProof/>
        </w:rPr>
        <w:t>4.2.1</w:t>
      </w:r>
      <w:r>
        <w:rPr>
          <w:smallCaps w:val="0"/>
          <w:noProof/>
          <w:sz w:val="24"/>
          <w:szCs w:val="24"/>
          <w:lang w:eastAsia="ja-JP"/>
        </w:rPr>
        <w:tab/>
      </w:r>
      <w:r>
        <w:rPr>
          <w:noProof/>
        </w:rPr>
        <w:t>Aprendizaje en acción:</w:t>
      </w:r>
      <w:r>
        <w:rPr>
          <w:noProof/>
        </w:rPr>
        <w:tab/>
      </w:r>
      <w:r>
        <w:rPr>
          <w:noProof/>
        </w:rPr>
        <w:fldChar w:fldCharType="begin"/>
      </w:r>
      <w:r>
        <w:rPr>
          <w:noProof/>
        </w:rPr>
        <w:instrText xml:space="preserve"> PAGEREF _Toc366938248 \h </w:instrText>
      </w:r>
      <w:r>
        <w:rPr>
          <w:noProof/>
        </w:rPr>
      </w:r>
      <w:r>
        <w:rPr>
          <w:noProof/>
        </w:rPr>
        <w:fldChar w:fldCharType="separate"/>
      </w:r>
      <w:r>
        <w:rPr>
          <w:noProof/>
        </w:rPr>
        <w:t>54</w:t>
      </w:r>
      <w:r>
        <w:rPr>
          <w:noProof/>
        </w:rPr>
        <w:fldChar w:fldCharType="end"/>
      </w:r>
    </w:p>
    <w:p w14:paraId="51BE0DC2" w14:textId="77777777" w:rsidR="002244A2" w:rsidRDefault="002244A2">
      <w:pPr>
        <w:pStyle w:val="TDC2"/>
        <w:tabs>
          <w:tab w:val="left" w:pos="552"/>
          <w:tab w:val="right" w:pos="8778"/>
        </w:tabs>
        <w:rPr>
          <w:b w:val="0"/>
          <w:smallCaps w:val="0"/>
          <w:noProof/>
          <w:sz w:val="24"/>
          <w:szCs w:val="24"/>
          <w:lang w:eastAsia="ja-JP"/>
        </w:rPr>
      </w:pPr>
      <w:r>
        <w:rPr>
          <w:noProof/>
        </w:rPr>
        <w:t>4.3</w:t>
      </w:r>
      <w:r>
        <w:rPr>
          <w:b w:val="0"/>
          <w:smallCaps w:val="0"/>
          <w:noProof/>
          <w:sz w:val="24"/>
          <w:szCs w:val="24"/>
          <w:lang w:eastAsia="ja-JP"/>
        </w:rPr>
        <w:tab/>
      </w:r>
      <w:r>
        <w:rPr>
          <w:noProof/>
        </w:rPr>
        <w:t>Objetivo General del proceso:</w:t>
      </w:r>
      <w:r>
        <w:rPr>
          <w:noProof/>
        </w:rPr>
        <w:tab/>
      </w:r>
      <w:r>
        <w:rPr>
          <w:noProof/>
        </w:rPr>
        <w:fldChar w:fldCharType="begin"/>
      </w:r>
      <w:r>
        <w:rPr>
          <w:noProof/>
        </w:rPr>
        <w:instrText xml:space="preserve"> PAGEREF _Toc366938249 \h </w:instrText>
      </w:r>
      <w:r>
        <w:rPr>
          <w:noProof/>
        </w:rPr>
      </w:r>
      <w:r>
        <w:rPr>
          <w:noProof/>
        </w:rPr>
        <w:fldChar w:fldCharType="separate"/>
      </w:r>
      <w:r>
        <w:rPr>
          <w:noProof/>
        </w:rPr>
        <w:t>55</w:t>
      </w:r>
      <w:r>
        <w:rPr>
          <w:noProof/>
        </w:rPr>
        <w:fldChar w:fldCharType="end"/>
      </w:r>
    </w:p>
    <w:p w14:paraId="03229AE8" w14:textId="77777777" w:rsidR="002244A2" w:rsidRDefault="002244A2">
      <w:pPr>
        <w:pStyle w:val="TDC2"/>
        <w:tabs>
          <w:tab w:val="left" w:pos="552"/>
          <w:tab w:val="right" w:pos="8778"/>
        </w:tabs>
        <w:rPr>
          <w:b w:val="0"/>
          <w:smallCaps w:val="0"/>
          <w:noProof/>
          <w:sz w:val="24"/>
          <w:szCs w:val="24"/>
          <w:lang w:eastAsia="ja-JP"/>
        </w:rPr>
      </w:pPr>
      <w:r>
        <w:rPr>
          <w:noProof/>
        </w:rPr>
        <w:t>4.4</w:t>
      </w:r>
      <w:r>
        <w:rPr>
          <w:b w:val="0"/>
          <w:smallCaps w:val="0"/>
          <w:noProof/>
          <w:sz w:val="24"/>
          <w:szCs w:val="24"/>
          <w:lang w:eastAsia="ja-JP"/>
        </w:rPr>
        <w:tab/>
      </w:r>
      <w:r>
        <w:rPr>
          <w:noProof/>
        </w:rPr>
        <w:t>Objetivos específicos Plan Participativo de Gestión</w:t>
      </w:r>
      <w:r>
        <w:rPr>
          <w:noProof/>
        </w:rPr>
        <w:tab/>
      </w:r>
      <w:r>
        <w:rPr>
          <w:noProof/>
        </w:rPr>
        <w:fldChar w:fldCharType="begin"/>
      </w:r>
      <w:r>
        <w:rPr>
          <w:noProof/>
        </w:rPr>
        <w:instrText xml:space="preserve"> PAGEREF _Toc366938250 \h </w:instrText>
      </w:r>
      <w:r>
        <w:rPr>
          <w:noProof/>
        </w:rPr>
      </w:r>
      <w:r>
        <w:rPr>
          <w:noProof/>
        </w:rPr>
        <w:fldChar w:fldCharType="separate"/>
      </w:r>
      <w:r>
        <w:rPr>
          <w:noProof/>
        </w:rPr>
        <w:t>55</w:t>
      </w:r>
      <w:r>
        <w:rPr>
          <w:noProof/>
        </w:rPr>
        <w:fldChar w:fldCharType="end"/>
      </w:r>
    </w:p>
    <w:p w14:paraId="619D5812" w14:textId="77777777" w:rsidR="002244A2" w:rsidRDefault="002244A2">
      <w:pPr>
        <w:pStyle w:val="TDC1"/>
        <w:tabs>
          <w:tab w:val="clear" w:pos="366"/>
          <w:tab w:val="left" w:pos="370"/>
        </w:tabs>
        <w:rPr>
          <w:b w:val="0"/>
          <w:caps w:val="0"/>
          <w:noProof/>
          <w:sz w:val="24"/>
          <w:szCs w:val="24"/>
          <w:u w:val="none"/>
          <w:lang w:eastAsia="ja-JP"/>
        </w:rPr>
      </w:pPr>
      <w:r>
        <w:rPr>
          <w:noProof/>
        </w:rPr>
        <w:t>5</w:t>
      </w:r>
      <w:r>
        <w:rPr>
          <w:b w:val="0"/>
          <w:caps w:val="0"/>
          <w:noProof/>
          <w:sz w:val="24"/>
          <w:szCs w:val="24"/>
          <w:u w:val="none"/>
          <w:lang w:eastAsia="ja-JP"/>
        </w:rPr>
        <w:tab/>
      </w:r>
      <w:r>
        <w:rPr>
          <w:noProof/>
        </w:rPr>
        <w:t>Diagnóstico participativo</w:t>
      </w:r>
      <w:r>
        <w:rPr>
          <w:noProof/>
        </w:rPr>
        <w:tab/>
      </w:r>
      <w:r>
        <w:rPr>
          <w:noProof/>
        </w:rPr>
        <w:fldChar w:fldCharType="begin"/>
      </w:r>
      <w:r>
        <w:rPr>
          <w:noProof/>
        </w:rPr>
        <w:instrText xml:space="preserve"> PAGEREF _Toc366938251 \h </w:instrText>
      </w:r>
      <w:r>
        <w:rPr>
          <w:noProof/>
        </w:rPr>
      </w:r>
      <w:r>
        <w:rPr>
          <w:noProof/>
        </w:rPr>
        <w:fldChar w:fldCharType="separate"/>
      </w:r>
      <w:r>
        <w:rPr>
          <w:noProof/>
        </w:rPr>
        <w:t>57</w:t>
      </w:r>
      <w:r>
        <w:rPr>
          <w:noProof/>
        </w:rPr>
        <w:fldChar w:fldCharType="end"/>
      </w:r>
    </w:p>
    <w:p w14:paraId="6C48A7AB" w14:textId="77777777" w:rsidR="002244A2" w:rsidRDefault="002244A2">
      <w:pPr>
        <w:pStyle w:val="TDC2"/>
        <w:tabs>
          <w:tab w:val="left" w:pos="552"/>
          <w:tab w:val="right" w:pos="8778"/>
        </w:tabs>
        <w:rPr>
          <w:b w:val="0"/>
          <w:smallCaps w:val="0"/>
          <w:noProof/>
          <w:sz w:val="24"/>
          <w:szCs w:val="24"/>
          <w:lang w:eastAsia="ja-JP"/>
        </w:rPr>
      </w:pPr>
      <w:r>
        <w:rPr>
          <w:noProof/>
        </w:rPr>
        <w:t>5.1</w:t>
      </w:r>
      <w:r>
        <w:rPr>
          <w:b w:val="0"/>
          <w:smallCaps w:val="0"/>
          <w:noProof/>
          <w:sz w:val="24"/>
          <w:szCs w:val="24"/>
          <w:lang w:eastAsia="ja-JP"/>
        </w:rPr>
        <w:tab/>
      </w:r>
      <w:r>
        <w:rPr>
          <w:noProof/>
        </w:rPr>
        <w:t>Resultados Proceso Participativo</w:t>
      </w:r>
      <w:r>
        <w:rPr>
          <w:noProof/>
        </w:rPr>
        <w:tab/>
      </w:r>
      <w:r>
        <w:rPr>
          <w:noProof/>
        </w:rPr>
        <w:fldChar w:fldCharType="begin"/>
      </w:r>
      <w:r>
        <w:rPr>
          <w:noProof/>
        </w:rPr>
        <w:instrText xml:space="preserve"> PAGEREF _Toc366938252 \h </w:instrText>
      </w:r>
      <w:r>
        <w:rPr>
          <w:noProof/>
        </w:rPr>
      </w:r>
      <w:r>
        <w:rPr>
          <w:noProof/>
        </w:rPr>
        <w:fldChar w:fldCharType="separate"/>
      </w:r>
      <w:r>
        <w:rPr>
          <w:noProof/>
        </w:rPr>
        <w:t>59</w:t>
      </w:r>
      <w:r>
        <w:rPr>
          <w:noProof/>
        </w:rPr>
        <w:fldChar w:fldCharType="end"/>
      </w:r>
    </w:p>
    <w:p w14:paraId="3A554900" w14:textId="77777777" w:rsidR="002244A2" w:rsidRDefault="002244A2">
      <w:pPr>
        <w:pStyle w:val="TDC3"/>
        <w:tabs>
          <w:tab w:val="left" w:pos="696"/>
          <w:tab w:val="right" w:pos="8778"/>
        </w:tabs>
        <w:rPr>
          <w:smallCaps w:val="0"/>
          <w:noProof/>
          <w:sz w:val="24"/>
          <w:szCs w:val="24"/>
          <w:lang w:eastAsia="ja-JP"/>
        </w:rPr>
      </w:pPr>
      <w:r w:rsidRPr="00C3402E">
        <w:rPr>
          <w:noProof/>
        </w:rPr>
        <w:t>5.1.1</w:t>
      </w:r>
      <w:r>
        <w:rPr>
          <w:smallCaps w:val="0"/>
          <w:noProof/>
          <w:sz w:val="24"/>
          <w:szCs w:val="24"/>
          <w:lang w:eastAsia="ja-JP"/>
        </w:rPr>
        <w:tab/>
      </w:r>
      <w:r>
        <w:rPr>
          <w:noProof/>
        </w:rPr>
        <w:t>Centro de Difusión del Patrimonio Cultural de Río Hurtado, modo de vinculación de los objetivos de la infraestructura con aspectos relacionados al Turismo Local.</w:t>
      </w:r>
      <w:r>
        <w:rPr>
          <w:noProof/>
        </w:rPr>
        <w:tab/>
      </w:r>
      <w:r>
        <w:rPr>
          <w:noProof/>
        </w:rPr>
        <w:fldChar w:fldCharType="begin"/>
      </w:r>
      <w:r>
        <w:rPr>
          <w:noProof/>
        </w:rPr>
        <w:instrText xml:space="preserve"> PAGEREF _Toc366938253 \h </w:instrText>
      </w:r>
      <w:r>
        <w:rPr>
          <w:noProof/>
        </w:rPr>
      </w:r>
      <w:r>
        <w:rPr>
          <w:noProof/>
        </w:rPr>
        <w:fldChar w:fldCharType="separate"/>
      </w:r>
      <w:r>
        <w:rPr>
          <w:noProof/>
        </w:rPr>
        <w:t>59</w:t>
      </w:r>
      <w:r>
        <w:rPr>
          <w:noProof/>
        </w:rPr>
        <w:fldChar w:fldCharType="end"/>
      </w:r>
    </w:p>
    <w:p w14:paraId="74DE64D5" w14:textId="77777777" w:rsidR="002244A2" w:rsidRDefault="002244A2">
      <w:pPr>
        <w:pStyle w:val="TDC3"/>
        <w:tabs>
          <w:tab w:val="left" w:pos="696"/>
          <w:tab w:val="right" w:pos="8778"/>
        </w:tabs>
        <w:rPr>
          <w:smallCaps w:val="0"/>
          <w:noProof/>
          <w:sz w:val="24"/>
          <w:szCs w:val="24"/>
          <w:lang w:eastAsia="ja-JP"/>
        </w:rPr>
      </w:pPr>
      <w:r w:rsidRPr="00C3402E">
        <w:rPr>
          <w:noProof/>
        </w:rPr>
        <w:t>5.1.2</w:t>
      </w:r>
      <w:r>
        <w:rPr>
          <w:smallCaps w:val="0"/>
          <w:noProof/>
          <w:sz w:val="24"/>
          <w:szCs w:val="24"/>
          <w:lang w:eastAsia="ja-JP"/>
        </w:rPr>
        <w:tab/>
      </w:r>
      <w:r>
        <w:rPr>
          <w:noProof/>
        </w:rPr>
        <w:t>Centro de Difusión del Patrimonio Cultural de Río Hurtado, modo de vinculación de los objetivos de la infraestructura con aspectos relacionados a Educación.</w:t>
      </w:r>
      <w:r>
        <w:rPr>
          <w:noProof/>
        </w:rPr>
        <w:tab/>
      </w:r>
      <w:r>
        <w:rPr>
          <w:noProof/>
        </w:rPr>
        <w:fldChar w:fldCharType="begin"/>
      </w:r>
      <w:r>
        <w:rPr>
          <w:noProof/>
        </w:rPr>
        <w:instrText xml:space="preserve"> PAGEREF _Toc366938254 \h </w:instrText>
      </w:r>
      <w:r>
        <w:rPr>
          <w:noProof/>
        </w:rPr>
      </w:r>
      <w:r>
        <w:rPr>
          <w:noProof/>
        </w:rPr>
        <w:fldChar w:fldCharType="separate"/>
      </w:r>
      <w:r>
        <w:rPr>
          <w:noProof/>
        </w:rPr>
        <w:t>59</w:t>
      </w:r>
      <w:r>
        <w:rPr>
          <w:noProof/>
        </w:rPr>
        <w:fldChar w:fldCharType="end"/>
      </w:r>
    </w:p>
    <w:p w14:paraId="12CF256F" w14:textId="77777777" w:rsidR="002244A2" w:rsidRDefault="002244A2">
      <w:pPr>
        <w:pStyle w:val="TDC3"/>
        <w:tabs>
          <w:tab w:val="left" w:pos="696"/>
          <w:tab w:val="right" w:pos="8778"/>
        </w:tabs>
        <w:rPr>
          <w:smallCaps w:val="0"/>
          <w:noProof/>
          <w:sz w:val="24"/>
          <w:szCs w:val="24"/>
          <w:lang w:eastAsia="ja-JP"/>
        </w:rPr>
      </w:pPr>
      <w:r w:rsidRPr="00C3402E">
        <w:rPr>
          <w:noProof/>
        </w:rPr>
        <w:t>5.1.3</w:t>
      </w:r>
      <w:r>
        <w:rPr>
          <w:smallCaps w:val="0"/>
          <w:noProof/>
          <w:sz w:val="24"/>
          <w:szCs w:val="24"/>
          <w:lang w:eastAsia="ja-JP"/>
        </w:rPr>
        <w:tab/>
      </w:r>
      <w:r>
        <w:rPr>
          <w:noProof/>
        </w:rPr>
        <w:t>Centro de Difusión del Patrimonio Cultural de Río Hurtado, modo de vinculación de los objetivos de la infraestructura con aspectos relacionados al Turismo</w:t>
      </w:r>
      <w:r>
        <w:rPr>
          <w:noProof/>
        </w:rPr>
        <w:tab/>
      </w:r>
      <w:r>
        <w:rPr>
          <w:noProof/>
        </w:rPr>
        <w:fldChar w:fldCharType="begin"/>
      </w:r>
      <w:r>
        <w:rPr>
          <w:noProof/>
        </w:rPr>
        <w:instrText xml:space="preserve"> PAGEREF _Toc366938255 \h </w:instrText>
      </w:r>
      <w:r>
        <w:rPr>
          <w:noProof/>
        </w:rPr>
      </w:r>
      <w:r>
        <w:rPr>
          <w:noProof/>
        </w:rPr>
        <w:fldChar w:fldCharType="separate"/>
      </w:r>
      <w:r>
        <w:rPr>
          <w:noProof/>
        </w:rPr>
        <w:t>60</w:t>
      </w:r>
      <w:r>
        <w:rPr>
          <w:noProof/>
        </w:rPr>
        <w:fldChar w:fldCharType="end"/>
      </w:r>
    </w:p>
    <w:p w14:paraId="2FDBD616" w14:textId="77777777" w:rsidR="002244A2" w:rsidRDefault="002244A2">
      <w:pPr>
        <w:pStyle w:val="TDC3"/>
        <w:tabs>
          <w:tab w:val="left" w:pos="696"/>
          <w:tab w:val="right" w:pos="8778"/>
        </w:tabs>
        <w:rPr>
          <w:smallCaps w:val="0"/>
          <w:noProof/>
          <w:sz w:val="24"/>
          <w:szCs w:val="24"/>
          <w:lang w:eastAsia="ja-JP"/>
        </w:rPr>
      </w:pPr>
      <w:r w:rsidRPr="00C3402E">
        <w:rPr>
          <w:noProof/>
        </w:rPr>
        <w:t>5.1.4</w:t>
      </w:r>
      <w:r>
        <w:rPr>
          <w:smallCaps w:val="0"/>
          <w:noProof/>
          <w:sz w:val="24"/>
          <w:szCs w:val="24"/>
          <w:lang w:eastAsia="ja-JP"/>
        </w:rPr>
        <w:tab/>
      </w:r>
      <w:r>
        <w:rPr>
          <w:noProof/>
        </w:rPr>
        <w:t>Centro de Difusión del Patrimonio Cultural de Río Hurtado, modo de vinculación de los objetivos de la infraestrutura con aspectos relacionados a la comunidad colindante.</w:t>
      </w:r>
      <w:r>
        <w:rPr>
          <w:noProof/>
        </w:rPr>
        <w:tab/>
      </w:r>
      <w:r>
        <w:rPr>
          <w:noProof/>
        </w:rPr>
        <w:fldChar w:fldCharType="begin"/>
      </w:r>
      <w:r>
        <w:rPr>
          <w:noProof/>
        </w:rPr>
        <w:instrText xml:space="preserve"> PAGEREF _Toc366938256 \h </w:instrText>
      </w:r>
      <w:r>
        <w:rPr>
          <w:noProof/>
        </w:rPr>
      </w:r>
      <w:r>
        <w:rPr>
          <w:noProof/>
        </w:rPr>
        <w:fldChar w:fldCharType="separate"/>
      </w:r>
      <w:r>
        <w:rPr>
          <w:noProof/>
        </w:rPr>
        <w:t>61</w:t>
      </w:r>
      <w:r>
        <w:rPr>
          <w:noProof/>
        </w:rPr>
        <w:fldChar w:fldCharType="end"/>
      </w:r>
    </w:p>
    <w:p w14:paraId="1FB0DDC4" w14:textId="77777777" w:rsidR="002244A2" w:rsidRDefault="002244A2">
      <w:pPr>
        <w:pStyle w:val="TDC2"/>
        <w:tabs>
          <w:tab w:val="left" w:pos="552"/>
          <w:tab w:val="right" w:pos="8778"/>
        </w:tabs>
        <w:rPr>
          <w:b w:val="0"/>
          <w:smallCaps w:val="0"/>
          <w:noProof/>
          <w:sz w:val="24"/>
          <w:szCs w:val="24"/>
          <w:lang w:eastAsia="ja-JP"/>
        </w:rPr>
      </w:pPr>
      <w:r>
        <w:rPr>
          <w:noProof/>
        </w:rPr>
        <w:t>5.2</w:t>
      </w:r>
      <w:r>
        <w:rPr>
          <w:b w:val="0"/>
          <w:smallCaps w:val="0"/>
          <w:noProof/>
          <w:sz w:val="24"/>
          <w:szCs w:val="24"/>
          <w:lang w:eastAsia="ja-JP"/>
        </w:rPr>
        <w:tab/>
      </w:r>
      <w:r>
        <w:rPr>
          <w:noProof/>
        </w:rPr>
        <w:t>Necesidades Culturales</w:t>
      </w:r>
      <w:r>
        <w:rPr>
          <w:noProof/>
        </w:rPr>
        <w:tab/>
      </w:r>
      <w:r>
        <w:rPr>
          <w:noProof/>
        </w:rPr>
        <w:fldChar w:fldCharType="begin"/>
      </w:r>
      <w:r>
        <w:rPr>
          <w:noProof/>
        </w:rPr>
        <w:instrText xml:space="preserve"> PAGEREF _Toc366938257 \h </w:instrText>
      </w:r>
      <w:r>
        <w:rPr>
          <w:noProof/>
        </w:rPr>
      </w:r>
      <w:r>
        <w:rPr>
          <w:noProof/>
        </w:rPr>
        <w:fldChar w:fldCharType="separate"/>
      </w:r>
      <w:r>
        <w:rPr>
          <w:noProof/>
        </w:rPr>
        <w:t>62</w:t>
      </w:r>
      <w:r>
        <w:rPr>
          <w:noProof/>
        </w:rPr>
        <w:fldChar w:fldCharType="end"/>
      </w:r>
    </w:p>
    <w:p w14:paraId="5F385E86" w14:textId="77777777" w:rsidR="002244A2" w:rsidRDefault="002244A2">
      <w:pPr>
        <w:pStyle w:val="TDC2"/>
        <w:tabs>
          <w:tab w:val="left" w:pos="552"/>
          <w:tab w:val="right" w:pos="8778"/>
        </w:tabs>
        <w:rPr>
          <w:b w:val="0"/>
          <w:smallCaps w:val="0"/>
          <w:noProof/>
          <w:sz w:val="24"/>
          <w:szCs w:val="24"/>
          <w:lang w:eastAsia="ja-JP"/>
        </w:rPr>
      </w:pPr>
      <w:r>
        <w:rPr>
          <w:noProof/>
        </w:rPr>
        <w:t>5.3</w:t>
      </w:r>
      <w:r>
        <w:rPr>
          <w:b w:val="0"/>
          <w:smallCaps w:val="0"/>
          <w:noProof/>
          <w:sz w:val="24"/>
          <w:szCs w:val="24"/>
          <w:lang w:eastAsia="ja-JP"/>
        </w:rPr>
        <w:tab/>
      </w:r>
      <w:r>
        <w:rPr>
          <w:noProof/>
        </w:rPr>
        <w:t>Demanda y Oferta Artística</w:t>
      </w:r>
      <w:r>
        <w:rPr>
          <w:noProof/>
        </w:rPr>
        <w:tab/>
      </w:r>
      <w:r>
        <w:rPr>
          <w:noProof/>
        </w:rPr>
        <w:fldChar w:fldCharType="begin"/>
      </w:r>
      <w:r>
        <w:rPr>
          <w:noProof/>
        </w:rPr>
        <w:instrText xml:space="preserve"> PAGEREF _Toc366938258 \h </w:instrText>
      </w:r>
      <w:r>
        <w:rPr>
          <w:noProof/>
        </w:rPr>
      </w:r>
      <w:r>
        <w:rPr>
          <w:noProof/>
        </w:rPr>
        <w:fldChar w:fldCharType="separate"/>
      </w:r>
      <w:r>
        <w:rPr>
          <w:noProof/>
        </w:rPr>
        <w:t>63</w:t>
      </w:r>
      <w:r>
        <w:rPr>
          <w:noProof/>
        </w:rPr>
        <w:fldChar w:fldCharType="end"/>
      </w:r>
    </w:p>
    <w:p w14:paraId="108F2EF9" w14:textId="77777777" w:rsidR="002244A2" w:rsidRDefault="002244A2">
      <w:pPr>
        <w:pStyle w:val="TDC2"/>
        <w:tabs>
          <w:tab w:val="left" w:pos="552"/>
          <w:tab w:val="right" w:pos="8778"/>
        </w:tabs>
        <w:rPr>
          <w:b w:val="0"/>
          <w:smallCaps w:val="0"/>
          <w:noProof/>
          <w:sz w:val="24"/>
          <w:szCs w:val="24"/>
          <w:lang w:eastAsia="ja-JP"/>
        </w:rPr>
      </w:pPr>
      <w:r>
        <w:rPr>
          <w:noProof/>
        </w:rPr>
        <w:t>5.4</w:t>
      </w:r>
      <w:r>
        <w:rPr>
          <w:b w:val="0"/>
          <w:smallCaps w:val="0"/>
          <w:noProof/>
          <w:sz w:val="24"/>
          <w:szCs w:val="24"/>
          <w:lang w:eastAsia="ja-JP"/>
        </w:rPr>
        <w:tab/>
      </w:r>
      <w:r>
        <w:rPr>
          <w:noProof/>
        </w:rPr>
        <w:t>Propuestas Para Su Implementación</w:t>
      </w:r>
      <w:r>
        <w:rPr>
          <w:noProof/>
        </w:rPr>
        <w:tab/>
      </w:r>
      <w:r>
        <w:rPr>
          <w:noProof/>
        </w:rPr>
        <w:fldChar w:fldCharType="begin"/>
      </w:r>
      <w:r>
        <w:rPr>
          <w:noProof/>
        </w:rPr>
        <w:instrText xml:space="preserve"> PAGEREF _Toc366938259 \h </w:instrText>
      </w:r>
      <w:r>
        <w:rPr>
          <w:noProof/>
        </w:rPr>
      </w:r>
      <w:r>
        <w:rPr>
          <w:noProof/>
        </w:rPr>
        <w:fldChar w:fldCharType="separate"/>
      </w:r>
      <w:r>
        <w:rPr>
          <w:noProof/>
        </w:rPr>
        <w:t>64</w:t>
      </w:r>
      <w:r>
        <w:rPr>
          <w:noProof/>
        </w:rPr>
        <w:fldChar w:fldCharType="end"/>
      </w:r>
    </w:p>
    <w:p w14:paraId="6009B656" w14:textId="77777777" w:rsidR="002244A2" w:rsidRDefault="002244A2">
      <w:pPr>
        <w:pStyle w:val="TDC1"/>
        <w:tabs>
          <w:tab w:val="clear" w:pos="366"/>
          <w:tab w:val="left" w:pos="370"/>
        </w:tabs>
        <w:rPr>
          <w:b w:val="0"/>
          <w:caps w:val="0"/>
          <w:noProof/>
          <w:sz w:val="24"/>
          <w:szCs w:val="24"/>
          <w:u w:val="none"/>
          <w:lang w:eastAsia="ja-JP"/>
        </w:rPr>
      </w:pPr>
      <w:r>
        <w:rPr>
          <w:noProof/>
        </w:rPr>
        <w:t>6</w:t>
      </w:r>
      <w:r>
        <w:rPr>
          <w:b w:val="0"/>
          <w:caps w:val="0"/>
          <w:noProof/>
          <w:sz w:val="24"/>
          <w:szCs w:val="24"/>
          <w:u w:val="none"/>
          <w:lang w:eastAsia="ja-JP"/>
        </w:rPr>
        <w:tab/>
      </w:r>
      <w:r>
        <w:rPr>
          <w:noProof/>
        </w:rPr>
        <w:t>Misión y Visión</w:t>
      </w:r>
      <w:r>
        <w:rPr>
          <w:noProof/>
        </w:rPr>
        <w:tab/>
      </w:r>
      <w:r>
        <w:rPr>
          <w:noProof/>
        </w:rPr>
        <w:fldChar w:fldCharType="begin"/>
      </w:r>
      <w:r>
        <w:rPr>
          <w:noProof/>
        </w:rPr>
        <w:instrText xml:space="preserve"> PAGEREF _Toc366938260 \h </w:instrText>
      </w:r>
      <w:r>
        <w:rPr>
          <w:noProof/>
        </w:rPr>
      </w:r>
      <w:r>
        <w:rPr>
          <w:noProof/>
        </w:rPr>
        <w:fldChar w:fldCharType="separate"/>
      </w:r>
      <w:r>
        <w:rPr>
          <w:noProof/>
        </w:rPr>
        <w:t>65</w:t>
      </w:r>
      <w:r>
        <w:rPr>
          <w:noProof/>
        </w:rPr>
        <w:fldChar w:fldCharType="end"/>
      </w:r>
    </w:p>
    <w:p w14:paraId="6FA4DDB3" w14:textId="77777777" w:rsidR="002244A2" w:rsidRDefault="002244A2">
      <w:pPr>
        <w:pStyle w:val="TDC2"/>
        <w:tabs>
          <w:tab w:val="left" w:pos="552"/>
          <w:tab w:val="right" w:pos="8778"/>
        </w:tabs>
        <w:rPr>
          <w:b w:val="0"/>
          <w:smallCaps w:val="0"/>
          <w:noProof/>
          <w:sz w:val="24"/>
          <w:szCs w:val="24"/>
          <w:lang w:eastAsia="ja-JP"/>
        </w:rPr>
      </w:pPr>
      <w:r>
        <w:rPr>
          <w:noProof/>
        </w:rPr>
        <w:t>6.1</w:t>
      </w:r>
      <w:r>
        <w:rPr>
          <w:b w:val="0"/>
          <w:smallCaps w:val="0"/>
          <w:noProof/>
          <w:sz w:val="24"/>
          <w:szCs w:val="24"/>
          <w:lang w:eastAsia="ja-JP"/>
        </w:rPr>
        <w:tab/>
      </w:r>
      <w:r>
        <w:rPr>
          <w:noProof/>
        </w:rPr>
        <w:t>Misión</w:t>
      </w:r>
      <w:r>
        <w:rPr>
          <w:noProof/>
        </w:rPr>
        <w:tab/>
      </w:r>
      <w:r>
        <w:rPr>
          <w:noProof/>
        </w:rPr>
        <w:fldChar w:fldCharType="begin"/>
      </w:r>
      <w:r>
        <w:rPr>
          <w:noProof/>
        </w:rPr>
        <w:instrText xml:space="preserve"> PAGEREF _Toc366938261 \h </w:instrText>
      </w:r>
      <w:r>
        <w:rPr>
          <w:noProof/>
        </w:rPr>
      </w:r>
      <w:r>
        <w:rPr>
          <w:noProof/>
        </w:rPr>
        <w:fldChar w:fldCharType="separate"/>
      </w:r>
      <w:r>
        <w:rPr>
          <w:noProof/>
        </w:rPr>
        <w:t>65</w:t>
      </w:r>
      <w:r>
        <w:rPr>
          <w:noProof/>
        </w:rPr>
        <w:fldChar w:fldCharType="end"/>
      </w:r>
    </w:p>
    <w:p w14:paraId="22DA21C7" w14:textId="77777777" w:rsidR="002244A2" w:rsidRDefault="002244A2">
      <w:pPr>
        <w:pStyle w:val="TDC2"/>
        <w:tabs>
          <w:tab w:val="left" w:pos="552"/>
          <w:tab w:val="right" w:pos="8778"/>
        </w:tabs>
        <w:rPr>
          <w:b w:val="0"/>
          <w:smallCaps w:val="0"/>
          <w:noProof/>
          <w:sz w:val="24"/>
          <w:szCs w:val="24"/>
          <w:lang w:eastAsia="ja-JP"/>
        </w:rPr>
      </w:pPr>
      <w:r>
        <w:rPr>
          <w:noProof/>
        </w:rPr>
        <w:t>6.2</w:t>
      </w:r>
      <w:r>
        <w:rPr>
          <w:b w:val="0"/>
          <w:smallCaps w:val="0"/>
          <w:noProof/>
          <w:sz w:val="24"/>
          <w:szCs w:val="24"/>
          <w:lang w:eastAsia="ja-JP"/>
        </w:rPr>
        <w:tab/>
      </w:r>
      <w:r>
        <w:rPr>
          <w:noProof/>
        </w:rPr>
        <w:t>Visión</w:t>
      </w:r>
      <w:r>
        <w:rPr>
          <w:noProof/>
        </w:rPr>
        <w:tab/>
      </w:r>
      <w:r>
        <w:rPr>
          <w:noProof/>
        </w:rPr>
        <w:fldChar w:fldCharType="begin"/>
      </w:r>
      <w:r>
        <w:rPr>
          <w:noProof/>
        </w:rPr>
        <w:instrText xml:space="preserve"> PAGEREF _Toc366938262 \h </w:instrText>
      </w:r>
      <w:r>
        <w:rPr>
          <w:noProof/>
        </w:rPr>
      </w:r>
      <w:r>
        <w:rPr>
          <w:noProof/>
        </w:rPr>
        <w:fldChar w:fldCharType="separate"/>
      </w:r>
      <w:r>
        <w:rPr>
          <w:noProof/>
        </w:rPr>
        <w:t>65</w:t>
      </w:r>
      <w:r>
        <w:rPr>
          <w:noProof/>
        </w:rPr>
        <w:fldChar w:fldCharType="end"/>
      </w:r>
    </w:p>
    <w:p w14:paraId="254E8B9D" w14:textId="77777777" w:rsidR="002244A2" w:rsidRDefault="002244A2">
      <w:pPr>
        <w:pStyle w:val="TDC2"/>
        <w:tabs>
          <w:tab w:val="left" w:pos="552"/>
          <w:tab w:val="right" w:pos="8778"/>
        </w:tabs>
        <w:rPr>
          <w:b w:val="0"/>
          <w:smallCaps w:val="0"/>
          <w:noProof/>
          <w:sz w:val="24"/>
          <w:szCs w:val="24"/>
          <w:lang w:eastAsia="ja-JP"/>
        </w:rPr>
      </w:pPr>
      <w:r>
        <w:rPr>
          <w:noProof/>
        </w:rPr>
        <w:t>6.3</w:t>
      </w:r>
      <w:r>
        <w:rPr>
          <w:b w:val="0"/>
          <w:smallCaps w:val="0"/>
          <w:noProof/>
          <w:sz w:val="24"/>
          <w:szCs w:val="24"/>
          <w:lang w:eastAsia="ja-JP"/>
        </w:rPr>
        <w:tab/>
      </w:r>
      <w:r>
        <w:rPr>
          <w:noProof/>
        </w:rPr>
        <w:t>Objetivos del Plan de Gestión:</w:t>
      </w:r>
      <w:r>
        <w:rPr>
          <w:noProof/>
        </w:rPr>
        <w:tab/>
      </w:r>
      <w:r>
        <w:rPr>
          <w:noProof/>
        </w:rPr>
        <w:fldChar w:fldCharType="begin"/>
      </w:r>
      <w:r>
        <w:rPr>
          <w:noProof/>
        </w:rPr>
        <w:instrText xml:space="preserve"> PAGEREF _Toc366938263 \h </w:instrText>
      </w:r>
      <w:r>
        <w:rPr>
          <w:noProof/>
        </w:rPr>
      </w:r>
      <w:r>
        <w:rPr>
          <w:noProof/>
        </w:rPr>
        <w:fldChar w:fldCharType="separate"/>
      </w:r>
      <w:r>
        <w:rPr>
          <w:noProof/>
        </w:rPr>
        <w:t>65</w:t>
      </w:r>
      <w:r>
        <w:rPr>
          <w:noProof/>
        </w:rPr>
        <w:fldChar w:fldCharType="end"/>
      </w:r>
    </w:p>
    <w:p w14:paraId="514EC1FA" w14:textId="77777777" w:rsidR="002244A2" w:rsidRDefault="002244A2">
      <w:pPr>
        <w:pStyle w:val="TDC2"/>
        <w:tabs>
          <w:tab w:val="left" w:pos="552"/>
          <w:tab w:val="right" w:pos="8778"/>
        </w:tabs>
        <w:rPr>
          <w:b w:val="0"/>
          <w:smallCaps w:val="0"/>
          <w:noProof/>
          <w:sz w:val="24"/>
          <w:szCs w:val="24"/>
          <w:lang w:eastAsia="ja-JP"/>
        </w:rPr>
      </w:pPr>
      <w:r>
        <w:rPr>
          <w:noProof/>
        </w:rPr>
        <w:t>6.4</w:t>
      </w:r>
      <w:r>
        <w:rPr>
          <w:b w:val="0"/>
          <w:smallCaps w:val="0"/>
          <w:noProof/>
          <w:sz w:val="24"/>
          <w:szCs w:val="24"/>
          <w:lang w:eastAsia="ja-JP"/>
        </w:rPr>
        <w:tab/>
      </w:r>
      <w:r>
        <w:rPr>
          <w:noProof/>
        </w:rPr>
        <w:t>Objetivos y Líneas de Acción</w:t>
      </w:r>
      <w:r>
        <w:rPr>
          <w:noProof/>
        </w:rPr>
        <w:tab/>
      </w:r>
      <w:r>
        <w:rPr>
          <w:noProof/>
        </w:rPr>
        <w:fldChar w:fldCharType="begin"/>
      </w:r>
      <w:r>
        <w:rPr>
          <w:noProof/>
        </w:rPr>
        <w:instrText xml:space="preserve"> PAGEREF _Toc366938264 \h </w:instrText>
      </w:r>
      <w:r>
        <w:rPr>
          <w:noProof/>
        </w:rPr>
      </w:r>
      <w:r>
        <w:rPr>
          <w:noProof/>
        </w:rPr>
        <w:fldChar w:fldCharType="separate"/>
      </w:r>
      <w:r>
        <w:rPr>
          <w:noProof/>
        </w:rPr>
        <w:t>65</w:t>
      </w:r>
      <w:r>
        <w:rPr>
          <w:noProof/>
        </w:rPr>
        <w:fldChar w:fldCharType="end"/>
      </w:r>
    </w:p>
    <w:p w14:paraId="557479A6" w14:textId="77777777" w:rsidR="002244A2" w:rsidRDefault="002244A2">
      <w:pPr>
        <w:pStyle w:val="TDC1"/>
        <w:tabs>
          <w:tab w:val="clear" w:pos="366"/>
          <w:tab w:val="left" w:pos="370"/>
        </w:tabs>
        <w:rPr>
          <w:b w:val="0"/>
          <w:caps w:val="0"/>
          <w:noProof/>
          <w:sz w:val="24"/>
          <w:szCs w:val="24"/>
          <w:u w:val="none"/>
          <w:lang w:eastAsia="ja-JP"/>
        </w:rPr>
      </w:pPr>
      <w:r>
        <w:rPr>
          <w:noProof/>
        </w:rPr>
        <w:t>7</w:t>
      </w:r>
      <w:r>
        <w:rPr>
          <w:b w:val="0"/>
          <w:caps w:val="0"/>
          <w:noProof/>
          <w:sz w:val="24"/>
          <w:szCs w:val="24"/>
          <w:u w:val="none"/>
          <w:lang w:eastAsia="ja-JP"/>
        </w:rPr>
        <w:tab/>
      </w:r>
      <w:r>
        <w:rPr>
          <w:noProof/>
        </w:rPr>
        <w:t>Vínculos con la comunidad</w:t>
      </w:r>
      <w:r>
        <w:rPr>
          <w:noProof/>
        </w:rPr>
        <w:tab/>
      </w:r>
      <w:r>
        <w:rPr>
          <w:noProof/>
        </w:rPr>
        <w:fldChar w:fldCharType="begin"/>
      </w:r>
      <w:r>
        <w:rPr>
          <w:noProof/>
        </w:rPr>
        <w:instrText xml:space="preserve"> PAGEREF _Toc366938265 \h </w:instrText>
      </w:r>
      <w:r>
        <w:rPr>
          <w:noProof/>
        </w:rPr>
      </w:r>
      <w:r>
        <w:rPr>
          <w:noProof/>
        </w:rPr>
        <w:fldChar w:fldCharType="separate"/>
      </w:r>
      <w:r>
        <w:rPr>
          <w:noProof/>
        </w:rPr>
        <w:t>67</w:t>
      </w:r>
      <w:r>
        <w:rPr>
          <w:noProof/>
        </w:rPr>
        <w:fldChar w:fldCharType="end"/>
      </w:r>
    </w:p>
    <w:p w14:paraId="706BA95F" w14:textId="77777777" w:rsidR="002244A2" w:rsidRDefault="002244A2">
      <w:pPr>
        <w:pStyle w:val="TDC2"/>
        <w:tabs>
          <w:tab w:val="left" w:pos="552"/>
          <w:tab w:val="right" w:pos="8778"/>
        </w:tabs>
        <w:rPr>
          <w:b w:val="0"/>
          <w:smallCaps w:val="0"/>
          <w:noProof/>
          <w:sz w:val="24"/>
          <w:szCs w:val="24"/>
          <w:lang w:eastAsia="ja-JP"/>
        </w:rPr>
      </w:pPr>
      <w:r>
        <w:rPr>
          <w:noProof/>
        </w:rPr>
        <w:t>7.1</w:t>
      </w:r>
      <w:r>
        <w:rPr>
          <w:b w:val="0"/>
          <w:smallCaps w:val="0"/>
          <w:noProof/>
          <w:sz w:val="24"/>
          <w:szCs w:val="24"/>
          <w:lang w:eastAsia="ja-JP"/>
        </w:rPr>
        <w:tab/>
      </w:r>
      <w:r>
        <w:rPr>
          <w:noProof/>
        </w:rPr>
        <w:t>Identificación de usuarios y potenciales audiencias de la infraestructura y asociación de la misma con organizaciones locales.</w:t>
      </w:r>
      <w:r>
        <w:rPr>
          <w:noProof/>
        </w:rPr>
        <w:tab/>
      </w:r>
      <w:r>
        <w:rPr>
          <w:noProof/>
        </w:rPr>
        <w:fldChar w:fldCharType="begin"/>
      </w:r>
      <w:r>
        <w:rPr>
          <w:noProof/>
        </w:rPr>
        <w:instrText xml:space="preserve"> PAGEREF _Toc366938266 \h </w:instrText>
      </w:r>
      <w:r>
        <w:rPr>
          <w:noProof/>
        </w:rPr>
      </w:r>
      <w:r>
        <w:rPr>
          <w:noProof/>
        </w:rPr>
        <w:fldChar w:fldCharType="separate"/>
      </w:r>
      <w:r>
        <w:rPr>
          <w:noProof/>
        </w:rPr>
        <w:t>67</w:t>
      </w:r>
      <w:r>
        <w:rPr>
          <w:noProof/>
        </w:rPr>
        <w:fldChar w:fldCharType="end"/>
      </w:r>
    </w:p>
    <w:p w14:paraId="6D4D9A12" w14:textId="77777777" w:rsidR="002244A2" w:rsidRDefault="002244A2">
      <w:pPr>
        <w:pStyle w:val="TDC3"/>
        <w:tabs>
          <w:tab w:val="left" w:pos="696"/>
          <w:tab w:val="right" w:pos="8778"/>
        </w:tabs>
        <w:rPr>
          <w:smallCaps w:val="0"/>
          <w:noProof/>
          <w:sz w:val="24"/>
          <w:szCs w:val="24"/>
          <w:lang w:eastAsia="ja-JP"/>
        </w:rPr>
      </w:pPr>
      <w:r w:rsidRPr="00C3402E">
        <w:rPr>
          <w:noProof/>
        </w:rPr>
        <w:t>7.1.1</w:t>
      </w:r>
      <w:r>
        <w:rPr>
          <w:smallCaps w:val="0"/>
          <w:noProof/>
          <w:sz w:val="24"/>
          <w:szCs w:val="24"/>
          <w:lang w:eastAsia="ja-JP"/>
        </w:rPr>
        <w:tab/>
      </w:r>
      <w:r>
        <w:rPr>
          <w:noProof/>
        </w:rPr>
        <w:t>Potenciales audiencias</w:t>
      </w:r>
      <w:r>
        <w:rPr>
          <w:noProof/>
        </w:rPr>
        <w:tab/>
      </w:r>
      <w:r>
        <w:rPr>
          <w:noProof/>
        </w:rPr>
        <w:fldChar w:fldCharType="begin"/>
      </w:r>
      <w:r>
        <w:rPr>
          <w:noProof/>
        </w:rPr>
        <w:instrText xml:space="preserve"> PAGEREF _Toc366938267 \h </w:instrText>
      </w:r>
      <w:r>
        <w:rPr>
          <w:noProof/>
        </w:rPr>
      </w:r>
      <w:r>
        <w:rPr>
          <w:noProof/>
        </w:rPr>
        <w:fldChar w:fldCharType="separate"/>
      </w:r>
      <w:r>
        <w:rPr>
          <w:noProof/>
        </w:rPr>
        <w:t>68</w:t>
      </w:r>
      <w:r>
        <w:rPr>
          <w:noProof/>
        </w:rPr>
        <w:fldChar w:fldCharType="end"/>
      </w:r>
    </w:p>
    <w:p w14:paraId="551C886B" w14:textId="77777777" w:rsidR="002244A2" w:rsidRDefault="002244A2">
      <w:pPr>
        <w:pStyle w:val="TDC3"/>
        <w:tabs>
          <w:tab w:val="left" w:pos="696"/>
          <w:tab w:val="right" w:pos="8778"/>
        </w:tabs>
        <w:rPr>
          <w:smallCaps w:val="0"/>
          <w:noProof/>
          <w:sz w:val="24"/>
          <w:szCs w:val="24"/>
          <w:lang w:eastAsia="ja-JP"/>
        </w:rPr>
      </w:pPr>
      <w:r w:rsidRPr="00C3402E">
        <w:rPr>
          <w:noProof/>
        </w:rPr>
        <w:t>7.1.2</w:t>
      </w:r>
      <w:r>
        <w:rPr>
          <w:smallCaps w:val="0"/>
          <w:noProof/>
          <w:sz w:val="24"/>
          <w:szCs w:val="24"/>
          <w:lang w:eastAsia="ja-JP"/>
        </w:rPr>
        <w:tab/>
      </w:r>
      <w:r>
        <w:rPr>
          <w:noProof/>
        </w:rPr>
        <w:t>Organizaciones Comunitarias de Cultura</w:t>
      </w:r>
      <w:r>
        <w:rPr>
          <w:noProof/>
        </w:rPr>
        <w:tab/>
      </w:r>
      <w:r>
        <w:rPr>
          <w:noProof/>
        </w:rPr>
        <w:fldChar w:fldCharType="begin"/>
      </w:r>
      <w:r>
        <w:rPr>
          <w:noProof/>
        </w:rPr>
        <w:instrText xml:space="preserve"> PAGEREF _Toc366938268 \h </w:instrText>
      </w:r>
      <w:r>
        <w:rPr>
          <w:noProof/>
        </w:rPr>
      </w:r>
      <w:r>
        <w:rPr>
          <w:noProof/>
        </w:rPr>
        <w:fldChar w:fldCharType="separate"/>
      </w:r>
      <w:r>
        <w:rPr>
          <w:noProof/>
        </w:rPr>
        <w:t>69</w:t>
      </w:r>
      <w:r>
        <w:rPr>
          <w:noProof/>
        </w:rPr>
        <w:fldChar w:fldCharType="end"/>
      </w:r>
    </w:p>
    <w:p w14:paraId="42AA4FA8" w14:textId="77777777" w:rsidR="002244A2" w:rsidRDefault="002244A2">
      <w:pPr>
        <w:pStyle w:val="TDC3"/>
        <w:tabs>
          <w:tab w:val="left" w:pos="696"/>
          <w:tab w:val="right" w:pos="8778"/>
        </w:tabs>
        <w:rPr>
          <w:smallCaps w:val="0"/>
          <w:noProof/>
          <w:sz w:val="24"/>
          <w:szCs w:val="24"/>
          <w:lang w:eastAsia="ja-JP"/>
        </w:rPr>
      </w:pPr>
      <w:r w:rsidRPr="00C3402E">
        <w:rPr>
          <w:noProof/>
        </w:rPr>
        <w:t>7.1.3</w:t>
      </w:r>
      <w:r>
        <w:rPr>
          <w:smallCaps w:val="0"/>
          <w:noProof/>
          <w:sz w:val="24"/>
          <w:szCs w:val="24"/>
          <w:lang w:eastAsia="ja-JP"/>
        </w:rPr>
        <w:tab/>
      </w:r>
      <w:r>
        <w:rPr>
          <w:noProof/>
        </w:rPr>
        <w:t>Organizaciones comunitarias Zona Alta</w:t>
      </w:r>
      <w:r>
        <w:rPr>
          <w:noProof/>
        </w:rPr>
        <w:tab/>
      </w:r>
      <w:r>
        <w:rPr>
          <w:noProof/>
        </w:rPr>
        <w:fldChar w:fldCharType="begin"/>
      </w:r>
      <w:r>
        <w:rPr>
          <w:noProof/>
        </w:rPr>
        <w:instrText xml:space="preserve"> PAGEREF _Toc366938269 \h </w:instrText>
      </w:r>
      <w:r>
        <w:rPr>
          <w:noProof/>
        </w:rPr>
      </w:r>
      <w:r>
        <w:rPr>
          <w:noProof/>
        </w:rPr>
        <w:fldChar w:fldCharType="separate"/>
      </w:r>
      <w:r>
        <w:rPr>
          <w:noProof/>
        </w:rPr>
        <w:t>70</w:t>
      </w:r>
      <w:r>
        <w:rPr>
          <w:noProof/>
        </w:rPr>
        <w:fldChar w:fldCharType="end"/>
      </w:r>
    </w:p>
    <w:p w14:paraId="1ABEB142" w14:textId="77777777" w:rsidR="002244A2" w:rsidRDefault="002244A2">
      <w:pPr>
        <w:pStyle w:val="TDC3"/>
        <w:tabs>
          <w:tab w:val="left" w:pos="696"/>
          <w:tab w:val="right" w:pos="8778"/>
        </w:tabs>
        <w:rPr>
          <w:smallCaps w:val="0"/>
          <w:noProof/>
          <w:sz w:val="24"/>
          <w:szCs w:val="24"/>
          <w:lang w:eastAsia="ja-JP"/>
        </w:rPr>
      </w:pPr>
      <w:r w:rsidRPr="00C3402E">
        <w:rPr>
          <w:noProof/>
        </w:rPr>
        <w:t>7.1.4</w:t>
      </w:r>
      <w:r>
        <w:rPr>
          <w:smallCaps w:val="0"/>
          <w:noProof/>
          <w:sz w:val="24"/>
          <w:szCs w:val="24"/>
          <w:lang w:eastAsia="ja-JP"/>
        </w:rPr>
        <w:tab/>
      </w:r>
      <w:r>
        <w:rPr>
          <w:noProof/>
        </w:rPr>
        <w:t>Empresarios Turísticos Locales</w:t>
      </w:r>
      <w:r>
        <w:rPr>
          <w:noProof/>
        </w:rPr>
        <w:tab/>
      </w:r>
      <w:r>
        <w:rPr>
          <w:noProof/>
        </w:rPr>
        <w:fldChar w:fldCharType="begin"/>
      </w:r>
      <w:r>
        <w:rPr>
          <w:noProof/>
        </w:rPr>
        <w:instrText xml:space="preserve"> PAGEREF _Toc366938270 \h </w:instrText>
      </w:r>
      <w:r>
        <w:rPr>
          <w:noProof/>
        </w:rPr>
      </w:r>
      <w:r>
        <w:rPr>
          <w:noProof/>
        </w:rPr>
        <w:fldChar w:fldCharType="separate"/>
      </w:r>
      <w:r>
        <w:rPr>
          <w:noProof/>
        </w:rPr>
        <w:t>71</w:t>
      </w:r>
      <w:r>
        <w:rPr>
          <w:noProof/>
        </w:rPr>
        <w:fldChar w:fldCharType="end"/>
      </w:r>
    </w:p>
    <w:p w14:paraId="20A2E08F" w14:textId="77777777" w:rsidR="002244A2" w:rsidRDefault="002244A2">
      <w:pPr>
        <w:pStyle w:val="TDC2"/>
        <w:tabs>
          <w:tab w:val="left" w:pos="552"/>
          <w:tab w:val="right" w:pos="8778"/>
        </w:tabs>
        <w:rPr>
          <w:b w:val="0"/>
          <w:smallCaps w:val="0"/>
          <w:noProof/>
          <w:sz w:val="24"/>
          <w:szCs w:val="24"/>
          <w:lang w:eastAsia="ja-JP"/>
        </w:rPr>
      </w:pPr>
      <w:r>
        <w:rPr>
          <w:noProof/>
        </w:rPr>
        <w:t>7.2</w:t>
      </w:r>
      <w:r>
        <w:rPr>
          <w:b w:val="0"/>
          <w:smallCaps w:val="0"/>
          <w:noProof/>
          <w:sz w:val="24"/>
          <w:szCs w:val="24"/>
          <w:lang w:eastAsia="ja-JP"/>
        </w:rPr>
        <w:tab/>
      </w:r>
      <w:r>
        <w:rPr>
          <w:noProof/>
        </w:rPr>
        <w:t>Asociación con Organizaciones Sociales</w:t>
      </w:r>
      <w:r>
        <w:rPr>
          <w:noProof/>
        </w:rPr>
        <w:tab/>
      </w:r>
      <w:r>
        <w:rPr>
          <w:noProof/>
        </w:rPr>
        <w:fldChar w:fldCharType="begin"/>
      </w:r>
      <w:r>
        <w:rPr>
          <w:noProof/>
        </w:rPr>
        <w:instrText xml:space="preserve"> PAGEREF _Toc366938271 \h </w:instrText>
      </w:r>
      <w:r>
        <w:rPr>
          <w:noProof/>
        </w:rPr>
      </w:r>
      <w:r>
        <w:rPr>
          <w:noProof/>
        </w:rPr>
        <w:fldChar w:fldCharType="separate"/>
      </w:r>
      <w:r>
        <w:rPr>
          <w:noProof/>
        </w:rPr>
        <w:t>73</w:t>
      </w:r>
      <w:r>
        <w:rPr>
          <w:noProof/>
        </w:rPr>
        <w:fldChar w:fldCharType="end"/>
      </w:r>
    </w:p>
    <w:p w14:paraId="238D8E8A" w14:textId="77777777" w:rsidR="002244A2" w:rsidRDefault="002244A2">
      <w:pPr>
        <w:pStyle w:val="TDC2"/>
        <w:tabs>
          <w:tab w:val="left" w:pos="552"/>
          <w:tab w:val="right" w:pos="8778"/>
        </w:tabs>
        <w:rPr>
          <w:b w:val="0"/>
          <w:smallCaps w:val="0"/>
          <w:noProof/>
          <w:sz w:val="24"/>
          <w:szCs w:val="24"/>
          <w:lang w:eastAsia="ja-JP"/>
        </w:rPr>
      </w:pPr>
      <w:r>
        <w:rPr>
          <w:noProof/>
        </w:rPr>
        <w:t>7.3</w:t>
      </w:r>
      <w:r>
        <w:rPr>
          <w:b w:val="0"/>
          <w:smallCaps w:val="0"/>
          <w:noProof/>
          <w:sz w:val="24"/>
          <w:szCs w:val="24"/>
          <w:lang w:eastAsia="ja-JP"/>
        </w:rPr>
        <w:tab/>
      </w:r>
      <w:r>
        <w:rPr>
          <w:noProof/>
        </w:rPr>
        <w:t>Estrategias</w:t>
      </w:r>
      <w:r>
        <w:rPr>
          <w:noProof/>
        </w:rPr>
        <w:tab/>
      </w:r>
      <w:r>
        <w:rPr>
          <w:noProof/>
        </w:rPr>
        <w:fldChar w:fldCharType="begin"/>
      </w:r>
      <w:r>
        <w:rPr>
          <w:noProof/>
        </w:rPr>
        <w:instrText xml:space="preserve"> PAGEREF _Toc366938272 \h </w:instrText>
      </w:r>
      <w:r>
        <w:rPr>
          <w:noProof/>
        </w:rPr>
      </w:r>
      <w:r>
        <w:rPr>
          <w:noProof/>
        </w:rPr>
        <w:fldChar w:fldCharType="separate"/>
      </w:r>
      <w:r>
        <w:rPr>
          <w:noProof/>
        </w:rPr>
        <w:t>73</w:t>
      </w:r>
      <w:r>
        <w:rPr>
          <w:noProof/>
        </w:rPr>
        <w:fldChar w:fldCharType="end"/>
      </w:r>
    </w:p>
    <w:p w14:paraId="08A20DA4" w14:textId="77777777" w:rsidR="002244A2" w:rsidRDefault="002244A2">
      <w:pPr>
        <w:pStyle w:val="TDC2"/>
        <w:tabs>
          <w:tab w:val="left" w:pos="552"/>
          <w:tab w:val="right" w:pos="8778"/>
        </w:tabs>
        <w:rPr>
          <w:b w:val="0"/>
          <w:smallCaps w:val="0"/>
          <w:noProof/>
          <w:sz w:val="24"/>
          <w:szCs w:val="24"/>
          <w:lang w:eastAsia="ja-JP"/>
        </w:rPr>
      </w:pPr>
      <w:r>
        <w:rPr>
          <w:noProof/>
        </w:rPr>
        <w:t>7.4</w:t>
      </w:r>
      <w:r>
        <w:rPr>
          <w:b w:val="0"/>
          <w:smallCaps w:val="0"/>
          <w:noProof/>
          <w:sz w:val="24"/>
          <w:szCs w:val="24"/>
          <w:lang w:eastAsia="ja-JP"/>
        </w:rPr>
        <w:tab/>
      </w:r>
      <w:r>
        <w:rPr>
          <w:noProof/>
        </w:rPr>
        <w:t>Criterios de segmentación</w:t>
      </w:r>
      <w:r>
        <w:rPr>
          <w:noProof/>
        </w:rPr>
        <w:tab/>
      </w:r>
      <w:r>
        <w:rPr>
          <w:noProof/>
        </w:rPr>
        <w:fldChar w:fldCharType="begin"/>
      </w:r>
      <w:r>
        <w:rPr>
          <w:noProof/>
        </w:rPr>
        <w:instrText xml:space="preserve"> PAGEREF _Toc366938273 \h </w:instrText>
      </w:r>
      <w:r>
        <w:rPr>
          <w:noProof/>
        </w:rPr>
      </w:r>
      <w:r>
        <w:rPr>
          <w:noProof/>
        </w:rPr>
        <w:fldChar w:fldCharType="separate"/>
      </w:r>
      <w:r>
        <w:rPr>
          <w:noProof/>
        </w:rPr>
        <w:t>73</w:t>
      </w:r>
      <w:r>
        <w:rPr>
          <w:noProof/>
        </w:rPr>
        <w:fldChar w:fldCharType="end"/>
      </w:r>
    </w:p>
    <w:p w14:paraId="4BF20752" w14:textId="77777777" w:rsidR="002244A2" w:rsidRDefault="002244A2">
      <w:pPr>
        <w:pStyle w:val="TDC2"/>
        <w:tabs>
          <w:tab w:val="left" w:pos="552"/>
          <w:tab w:val="right" w:pos="8778"/>
        </w:tabs>
        <w:rPr>
          <w:b w:val="0"/>
          <w:smallCaps w:val="0"/>
          <w:noProof/>
          <w:sz w:val="24"/>
          <w:szCs w:val="24"/>
          <w:lang w:eastAsia="ja-JP"/>
        </w:rPr>
      </w:pPr>
      <w:r>
        <w:rPr>
          <w:noProof/>
        </w:rPr>
        <w:lastRenderedPageBreak/>
        <w:t>7.5</w:t>
      </w:r>
      <w:r>
        <w:rPr>
          <w:b w:val="0"/>
          <w:smallCaps w:val="0"/>
          <w:noProof/>
          <w:sz w:val="24"/>
          <w:szCs w:val="24"/>
          <w:lang w:eastAsia="ja-JP"/>
        </w:rPr>
        <w:tab/>
      </w:r>
      <w:r>
        <w:rPr>
          <w:noProof/>
        </w:rPr>
        <w:t>Estrategias de asociatividad</w:t>
      </w:r>
      <w:r>
        <w:rPr>
          <w:noProof/>
        </w:rPr>
        <w:tab/>
      </w:r>
      <w:r>
        <w:rPr>
          <w:noProof/>
        </w:rPr>
        <w:fldChar w:fldCharType="begin"/>
      </w:r>
      <w:r>
        <w:rPr>
          <w:noProof/>
        </w:rPr>
        <w:instrText xml:space="preserve"> PAGEREF _Toc366938274 \h </w:instrText>
      </w:r>
      <w:r>
        <w:rPr>
          <w:noProof/>
        </w:rPr>
      </w:r>
      <w:r>
        <w:rPr>
          <w:noProof/>
        </w:rPr>
        <w:fldChar w:fldCharType="separate"/>
      </w:r>
      <w:r>
        <w:rPr>
          <w:noProof/>
        </w:rPr>
        <w:t>73</w:t>
      </w:r>
      <w:r>
        <w:rPr>
          <w:noProof/>
        </w:rPr>
        <w:fldChar w:fldCharType="end"/>
      </w:r>
    </w:p>
    <w:p w14:paraId="1F0FBE37" w14:textId="77777777" w:rsidR="002244A2" w:rsidRDefault="002244A2">
      <w:pPr>
        <w:pStyle w:val="TDC1"/>
        <w:tabs>
          <w:tab w:val="clear" w:pos="366"/>
          <w:tab w:val="left" w:pos="370"/>
        </w:tabs>
        <w:rPr>
          <w:b w:val="0"/>
          <w:caps w:val="0"/>
          <w:noProof/>
          <w:sz w:val="24"/>
          <w:szCs w:val="24"/>
          <w:u w:val="none"/>
          <w:lang w:eastAsia="ja-JP"/>
        </w:rPr>
      </w:pPr>
      <w:r>
        <w:rPr>
          <w:noProof/>
        </w:rPr>
        <w:t>8</w:t>
      </w:r>
      <w:r>
        <w:rPr>
          <w:b w:val="0"/>
          <w:caps w:val="0"/>
          <w:noProof/>
          <w:sz w:val="24"/>
          <w:szCs w:val="24"/>
          <w:u w:val="none"/>
          <w:lang w:eastAsia="ja-JP"/>
        </w:rPr>
        <w:tab/>
      </w:r>
      <w:r>
        <w:rPr>
          <w:noProof/>
        </w:rPr>
        <w:t>Difusión y Comunicación:</w:t>
      </w:r>
      <w:r>
        <w:rPr>
          <w:noProof/>
        </w:rPr>
        <w:tab/>
      </w:r>
      <w:r>
        <w:rPr>
          <w:noProof/>
        </w:rPr>
        <w:fldChar w:fldCharType="begin"/>
      </w:r>
      <w:r>
        <w:rPr>
          <w:noProof/>
        </w:rPr>
        <w:instrText xml:space="preserve"> PAGEREF _Toc366938275 \h </w:instrText>
      </w:r>
      <w:r>
        <w:rPr>
          <w:noProof/>
        </w:rPr>
      </w:r>
      <w:r>
        <w:rPr>
          <w:noProof/>
        </w:rPr>
        <w:fldChar w:fldCharType="separate"/>
      </w:r>
      <w:r>
        <w:rPr>
          <w:noProof/>
        </w:rPr>
        <w:t>74</w:t>
      </w:r>
      <w:r>
        <w:rPr>
          <w:noProof/>
        </w:rPr>
        <w:fldChar w:fldCharType="end"/>
      </w:r>
    </w:p>
    <w:p w14:paraId="3A010D43" w14:textId="77777777" w:rsidR="002244A2" w:rsidRDefault="002244A2">
      <w:pPr>
        <w:pStyle w:val="TDC2"/>
        <w:tabs>
          <w:tab w:val="left" w:pos="552"/>
          <w:tab w:val="right" w:pos="8778"/>
        </w:tabs>
        <w:rPr>
          <w:b w:val="0"/>
          <w:smallCaps w:val="0"/>
          <w:noProof/>
          <w:sz w:val="24"/>
          <w:szCs w:val="24"/>
          <w:lang w:eastAsia="ja-JP"/>
        </w:rPr>
      </w:pPr>
      <w:r>
        <w:rPr>
          <w:noProof/>
        </w:rPr>
        <w:t>8.1</w:t>
      </w:r>
      <w:r>
        <w:rPr>
          <w:b w:val="0"/>
          <w:smallCaps w:val="0"/>
          <w:noProof/>
          <w:sz w:val="24"/>
          <w:szCs w:val="24"/>
          <w:lang w:eastAsia="ja-JP"/>
        </w:rPr>
        <w:tab/>
      </w:r>
      <w:r>
        <w:rPr>
          <w:noProof/>
        </w:rPr>
        <w:t>Enfoque General: Sistema y Comunicación, intercambio de mensajes dentro de una organización compleja, de complejidad social.</w:t>
      </w:r>
      <w:r>
        <w:rPr>
          <w:noProof/>
        </w:rPr>
        <w:tab/>
      </w:r>
      <w:r>
        <w:rPr>
          <w:noProof/>
        </w:rPr>
        <w:fldChar w:fldCharType="begin"/>
      </w:r>
      <w:r>
        <w:rPr>
          <w:noProof/>
        </w:rPr>
        <w:instrText xml:space="preserve"> PAGEREF _Toc366938276 \h </w:instrText>
      </w:r>
      <w:r>
        <w:rPr>
          <w:noProof/>
        </w:rPr>
      </w:r>
      <w:r>
        <w:rPr>
          <w:noProof/>
        </w:rPr>
        <w:fldChar w:fldCharType="separate"/>
      </w:r>
      <w:r>
        <w:rPr>
          <w:noProof/>
        </w:rPr>
        <w:t>74</w:t>
      </w:r>
      <w:r>
        <w:rPr>
          <w:noProof/>
        </w:rPr>
        <w:fldChar w:fldCharType="end"/>
      </w:r>
    </w:p>
    <w:p w14:paraId="55668F8A" w14:textId="77777777" w:rsidR="002244A2" w:rsidRDefault="002244A2">
      <w:pPr>
        <w:pStyle w:val="TDC2"/>
        <w:tabs>
          <w:tab w:val="left" w:pos="552"/>
          <w:tab w:val="right" w:pos="8778"/>
        </w:tabs>
        <w:rPr>
          <w:b w:val="0"/>
          <w:smallCaps w:val="0"/>
          <w:noProof/>
          <w:sz w:val="24"/>
          <w:szCs w:val="24"/>
          <w:lang w:eastAsia="ja-JP"/>
        </w:rPr>
      </w:pPr>
      <w:r>
        <w:rPr>
          <w:noProof/>
        </w:rPr>
        <w:t>8.2</w:t>
      </w:r>
      <w:r>
        <w:rPr>
          <w:b w:val="0"/>
          <w:smallCaps w:val="0"/>
          <w:noProof/>
          <w:sz w:val="24"/>
          <w:szCs w:val="24"/>
          <w:lang w:eastAsia="ja-JP"/>
        </w:rPr>
        <w:tab/>
      </w:r>
      <w:r>
        <w:rPr>
          <w:noProof/>
        </w:rPr>
        <w:t>Estrategias de difusión y comunicación.</w:t>
      </w:r>
      <w:r>
        <w:rPr>
          <w:noProof/>
        </w:rPr>
        <w:tab/>
      </w:r>
      <w:r>
        <w:rPr>
          <w:noProof/>
        </w:rPr>
        <w:fldChar w:fldCharType="begin"/>
      </w:r>
      <w:r>
        <w:rPr>
          <w:noProof/>
        </w:rPr>
        <w:instrText xml:space="preserve"> PAGEREF _Toc366938277 \h </w:instrText>
      </w:r>
      <w:r>
        <w:rPr>
          <w:noProof/>
        </w:rPr>
      </w:r>
      <w:r>
        <w:rPr>
          <w:noProof/>
        </w:rPr>
        <w:fldChar w:fldCharType="separate"/>
      </w:r>
      <w:r>
        <w:rPr>
          <w:noProof/>
        </w:rPr>
        <w:t>74</w:t>
      </w:r>
      <w:r>
        <w:rPr>
          <w:noProof/>
        </w:rPr>
        <w:fldChar w:fldCharType="end"/>
      </w:r>
    </w:p>
    <w:p w14:paraId="5A9D96EB" w14:textId="77777777" w:rsidR="002244A2" w:rsidRDefault="002244A2">
      <w:pPr>
        <w:pStyle w:val="TDC3"/>
        <w:tabs>
          <w:tab w:val="left" w:pos="696"/>
          <w:tab w:val="right" w:pos="8778"/>
        </w:tabs>
        <w:rPr>
          <w:smallCaps w:val="0"/>
          <w:noProof/>
          <w:sz w:val="24"/>
          <w:szCs w:val="24"/>
          <w:lang w:eastAsia="ja-JP"/>
        </w:rPr>
      </w:pPr>
      <w:r w:rsidRPr="00C3402E">
        <w:rPr>
          <w:noProof/>
        </w:rPr>
        <w:t>8.2.1</w:t>
      </w:r>
      <w:r>
        <w:rPr>
          <w:smallCaps w:val="0"/>
          <w:noProof/>
          <w:sz w:val="24"/>
          <w:szCs w:val="24"/>
          <w:lang w:eastAsia="ja-JP"/>
        </w:rPr>
        <w:tab/>
      </w:r>
      <w:r>
        <w:rPr>
          <w:noProof/>
        </w:rPr>
        <w:t>¿Cómo Elaborar el Plan de Comunicación Para El Centro de Difusión del Patrimonio Cultural de La Comuna De Río Hurtado?</w:t>
      </w:r>
      <w:r>
        <w:rPr>
          <w:noProof/>
        </w:rPr>
        <w:tab/>
      </w:r>
      <w:r>
        <w:rPr>
          <w:noProof/>
        </w:rPr>
        <w:fldChar w:fldCharType="begin"/>
      </w:r>
      <w:r>
        <w:rPr>
          <w:noProof/>
        </w:rPr>
        <w:instrText xml:space="preserve"> PAGEREF _Toc366938278 \h </w:instrText>
      </w:r>
      <w:r>
        <w:rPr>
          <w:noProof/>
        </w:rPr>
      </w:r>
      <w:r>
        <w:rPr>
          <w:noProof/>
        </w:rPr>
        <w:fldChar w:fldCharType="separate"/>
      </w:r>
      <w:r>
        <w:rPr>
          <w:noProof/>
        </w:rPr>
        <w:t>75</w:t>
      </w:r>
      <w:r>
        <w:rPr>
          <w:noProof/>
        </w:rPr>
        <w:fldChar w:fldCharType="end"/>
      </w:r>
    </w:p>
    <w:p w14:paraId="6AB3A3E3" w14:textId="77777777" w:rsidR="002244A2" w:rsidRDefault="002244A2">
      <w:pPr>
        <w:pStyle w:val="TDC2"/>
        <w:tabs>
          <w:tab w:val="left" w:pos="552"/>
          <w:tab w:val="right" w:pos="8778"/>
        </w:tabs>
        <w:rPr>
          <w:b w:val="0"/>
          <w:smallCaps w:val="0"/>
          <w:noProof/>
          <w:sz w:val="24"/>
          <w:szCs w:val="24"/>
          <w:lang w:eastAsia="ja-JP"/>
        </w:rPr>
      </w:pPr>
      <w:r>
        <w:rPr>
          <w:noProof/>
        </w:rPr>
        <w:t>8.3</w:t>
      </w:r>
      <w:r>
        <w:rPr>
          <w:b w:val="0"/>
          <w:smallCaps w:val="0"/>
          <w:noProof/>
          <w:sz w:val="24"/>
          <w:szCs w:val="24"/>
          <w:lang w:eastAsia="ja-JP"/>
        </w:rPr>
        <w:tab/>
      </w:r>
      <w:r>
        <w:rPr>
          <w:noProof/>
        </w:rPr>
        <w:t>Plan de medios</w:t>
      </w:r>
      <w:r>
        <w:rPr>
          <w:noProof/>
        </w:rPr>
        <w:tab/>
      </w:r>
      <w:r>
        <w:rPr>
          <w:noProof/>
        </w:rPr>
        <w:fldChar w:fldCharType="begin"/>
      </w:r>
      <w:r>
        <w:rPr>
          <w:noProof/>
        </w:rPr>
        <w:instrText xml:space="preserve"> PAGEREF _Toc366938279 \h </w:instrText>
      </w:r>
      <w:r>
        <w:rPr>
          <w:noProof/>
        </w:rPr>
      </w:r>
      <w:r>
        <w:rPr>
          <w:noProof/>
        </w:rPr>
        <w:fldChar w:fldCharType="separate"/>
      </w:r>
      <w:r>
        <w:rPr>
          <w:noProof/>
        </w:rPr>
        <w:t>76</w:t>
      </w:r>
      <w:r>
        <w:rPr>
          <w:noProof/>
        </w:rPr>
        <w:fldChar w:fldCharType="end"/>
      </w:r>
    </w:p>
    <w:p w14:paraId="08A33899" w14:textId="77777777" w:rsidR="002244A2" w:rsidRDefault="002244A2">
      <w:pPr>
        <w:pStyle w:val="TDC3"/>
        <w:tabs>
          <w:tab w:val="left" w:pos="696"/>
          <w:tab w:val="right" w:pos="8778"/>
        </w:tabs>
        <w:rPr>
          <w:smallCaps w:val="0"/>
          <w:noProof/>
          <w:sz w:val="24"/>
          <w:szCs w:val="24"/>
          <w:lang w:eastAsia="ja-JP"/>
        </w:rPr>
      </w:pPr>
      <w:r w:rsidRPr="00C3402E">
        <w:rPr>
          <w:noProof/>
        </w:rPr>
        <w:t>8.3.1</w:t>
      </w:r>
      <w:r>
        <w:rPr>
          <w:smallCaps w:val="0"/>
          <w:noProof/>
          <w:sz w:val="24"/>
          <w:szCs w:val="24"/>
          <w:lang w:eastAsia="ja-JP"/>
        </w:rPr>
        <w:tab/>
      </w:r>
      <w:r>
        <w:rPr>
          <w:noProof/>
        </w:rPr>
        <w:t>Catastro de Medios de Comunicación Local</w:t>
      </w:r>
      <w:r>
        <w:rPr>
          <w:noProof/>
        </w:rPr>
        <w:tab/>
      </w:r>
      <w:r>
        <w:rPr>
          <w:noProof/>
        </w:rPr>
        <w:fldChar w:fldCharType="begin"/>
      </w:r>
      <w:r>
        <w:rPr>
          <w:noProof/>
        </w:rPr>
        <w:instrText xml:space="preserve"> PAGEREF _Toc366938280 \h </w:instrText>
      </w:r>
      <w:r>
        <w:rPr>
          <w:noProof/>
        </w:rPr>
      </w:r>
      <w:r>
        <w:rPr>
          <w:noProof/>
        </w:rPr>
        <w:fldChar w:fldCharType="separate"/>
      </w:r>
      <w:r>
        <w:rPr>
          <w:noProof/>
        </w:rPr>
        <w:t>76</w:t>
      </w:r>
      <w:r>
        <w:rPr>
          <w:noProof/>
        </w:rPr>
        <w:fldChar w:fldCharType="end"/>
      </w:r>
    </w:p>
    <w:p w14:paraId="78BF0618" w14:textId="77777777" w:rsidR="002244A2" w:rsidRDefault="002244A2">
      <w:pPr>
        <w:pStyle w:val="TDC2"/>
        <w:tabs>
          <w:tab w:val="left" w:pos="552"/>
          <w:tab w:val="right" w:pos="8778"/>
        </w:tabs>
        <w:rPr>
          <w:b w:val="0"/>
          <w:smallCaps w:val="0"/>
          <w:noProof/>
          <w:sz w:val="24"/>
          <w:szCs w:val="24"/>
          <w:lang w:eastAsia="ja-JP"/>
        </w:rPr>
      </w:pPr>
      <w:r>
        <w:rPr>
          <w:noProof/>
        </w:rPr>
        <w:t>1.1</w:t>
      </w:r>
      <w:r>
        <w:rPr>
          <w:b w:val="0"/>
          <w:smallCaps w:val="0"/>
          <w:noProof/>
          <w:sz w:val="24"/>
          <w:szCs w:val="24"/>
          <w:lang w:eastAsia="ja-JP"/>
        </w:rPr>
        <w:tab/>
      </w:r>
      <w:r>
        <w:rPr>
          <w:noProof/>
        </w:rPr>
        <w:t>Estrategia de comunicación</w:t>
      </w:r>
      <w:r>
        <w:rPr>
          <w:noProof/>
        </w:rPr>
        <w:tab/>
      </w:r>
      <w:r>
        <w:rPr>
          <w:noProof/>
        </w:rPr>
        <w:fldChar w:fldCharType="begin"/>
      </w:r>
      <w:r>
        <w:rPr>
          <w:noProof/>
        </w:rPr>
        <w:instrText xml:space="preserve"> PAGEREF _Toc366938281 \h </w:instrText>
      </w:r>
      <w:r>
        <w:rPr>
          <w:noProof/>
        </w:rPr>
      </w:r>
      <w:r>
        <w:rPr>
          <w:noProof/>
        </w:rPr>
        <w:fldChar w:fldCharType="separate"/>
      </w:r>
      <w:r>
        <w:rPr>
          <w:noProof/>
        </w:rPr>
        <w:t>76</w:t>
      </w:r>
      <w:r>
        <w:rPr>
          <w:noProof/>
        </w:rPr>
        <w:fldChar w:fldCharType="end"/>
      </w:r>
    </w:p>
    <w:p w14:paraId="5359AF9E" w14:textId="77777777" w:rsidR="002244A2" w:rsidRDefault="002244A2">
      <w:pPr>
        <w:pStyle w:val="TDC3"/>
        <w:tabs>
          <w:tab w:val="left" w:pos="696"/>
          <w:tab w:val="right" w:pos="8778"/>
        </w:tabs>
        <w:rPr>
          <w:smallCaps w:val="0"/>
          <w:noProof/>
          <w:sz w:val="24"/>
          <w:szCs w:val="24"/>
          <w:lang w:eastAsia="ja-JP"/>
        </w:rPr>
      </w:pPr>
      <w:r w:rsidRPr="00C3402E">
        <w:rPr>
          <w:noProof/>
        </w:rPr>
        <w:t>8.3.2</w:t>
      </w:r>
      <w:r>
        <w:rPr>
          <w:smallCaps w:val="0"/>
          <w:noProof/>
          <w:sz w:val="24"/>
          <w:szCs w:val="24"/>
          <w:lang w:eastAsia="ja-JP"/>
        </w:rPr>
        <w:tab/>
      </w:r>
      <w:r>
        <w:rPr>
          <w:noProof/>
        </w:rPr>
        <w:t>Diarios Murales Municipales:</w:t>
      </w:r>
      <w:r>
        <w:rPr>
          <w:noProof/>
        </w:rPr>
        <w:tab/>
      </w:r>
      <w:r>
        <w:rPr>
          <w:noProof/>
        </w:rPr>
        <w:fldChar w:fldCharType="begin"/>
      </w:r>
      <w:r>
        <w:rPr>
          <w:noProof/>
        </w:rPr>
        <w:instrText xml:space="preserve"> PAGEREF _Toc366938282 \h </w:instrText>
      </w:r>
      <w:r>
        <w:rPr>
          <w:noProof/>
        </w:rPr>
      </w:r>
      <w:r>
        <w:rPr>
          <w:noProof/>
        </w:rPr>
        <w:fldChar w:fldCharType="separate"/>
      </w:r>
      <w:r>
        <w:rPr>
          <w:noProof/>
        </w:rPr>
        <w:t>76</w:t>
      </w:r>
      <w:r>
        <w:rPr>
          <w:noProof/>
        </w:rPr>
        <w:fldChar w:fldCharType="end"/>
      </w:r>
    </w:p>
    <w:p w14:paraId="32B325A1" w14:textId="77777777" w:rsidR="002244A2" w:rsidRDefault="002244A2">
      <w:pPr>
        <w:pStyle w:val="TDC1"/>
        <w:tabs>
          <w:tab w:val="clear" w:pos="366"/>
          <w:tab w:val="left" w:pos="370"/>
        </w:tabs>
        <w:rPr>
          <w:b w:val="0"/>
          <w:caps w:val="0"/>
          <w:noProof/>
          <w:sz w:val="24"/>
          <w:szCs w:val="24"/>
          <w:u w:val="none"/>
          <w:lang w:eastAsia="ja-JP"/>
        </w:rPr>
      </w:pPr>
      <w:r>
        <w:rPr>
          <w:noProof/>
        </w:rPr>
        <w:t>9</w:t>
      </w:r>
      <w:r>
        <w:rPr>
          <w:b w:val="0"/>
          <w:caps w:val="0"/>
          <w:noProof/>
          <w:sz w:val="24"/>
          <w:szCs w:val="24"/>
          <w:u w:val="none"/>
          <w:lang w:eastAsia="ja-JP"/>
        </w:rPr>
        <w:tab/>
      </w:r>
      <w:r>
        <w:rPr>
          <w:noProof/>
        </w:rPr>
        <w:t>Formación de audiencias y fidelización de púbico</w:t>
      </w:r>
      <w:r>
        <w:rPr>
          <w:noProof/>
        </w:rPr>
        <w:tab/>
      </w:r>
      <w:r>
        <w:rPr>
          <w:noProof/>
        </w:rPr>
        <w:fldChar w:fldCharType="begin"/>
      </w:r>
      <w:r>
        <w:rPr>
          <w:noProof/>
        </w:rPr>
        <w:instrText xml:space="preserve"> PAGEREF _Toc366938283 \h </w:instrText>
      </w:r>
      <w:r>
        <w:rPr>
          <w:noProof/>
        </w:rPr>
      </w:r>
      <w:r>
        <w:rPr>
          <w:noProof/>
        </w:rPr>
        <w:fldChar w:fldCharType="separate"/>
      </w:r>
      <w:r>
        <w:rPr>
          <w:noProof/>
        </w:rPr>
        <w:t>77</w:t>
      </w:r>
      <w:r>
        <w:rPr>
          <w:noProof/>
        </w:rPr>
        <w:fldChar w:fldCharType="end"/>
      </w:r>
    </w:p>
    <w:p w14:paraId="1DB7542D" w14:textId="77777777" w:rsidR="002244A2" w:rsidRDefault="002244A2">
      <w:pPr>
        <w:pStyle w:val="TDC1"/>
        <w:rPr>
          <w:b w:val="0"/>
          <w:caps w:val="0"/>
          <w:noProof/>
          <w:sz w:val="24"/>
          <w:szCs w:val="24"/>
          <w:u w:val="none"/>
          <w:lang w:eastAsia="ja-JP"/>
        </w:rPr>
      </w:pPr>
      <w:r>
        <w:rPr>
          <w:noProof/>
        </w:rPr>
        <w:t>10</w:t>
      </w:r>
      <w:r>
        <w:rPr>
          <w:b w:val="0"/>
          <w:caps w:val="0"/>
          <w:noProof/>
          <w:sz w:val="24"/>
          <w:szCs w:val="24"/>
          <w:u w:val="none"/>
          <w:lang w:eastAsia="ja-JP"/>
        </w:rPr>
        <w:tab/>
      </w:r>
      <w:r>
        <w:rPr>
          <w:noProof/>
        </w:rPr>
        <w:t>PROGRAMACIÓN Y CRONOGRAMA</w:t>
      </w:r>
      <w:r>
        <w:rPr>
          <w:noProof/>
        </w:rPr>
        <w:tab/>
      </w:r>
      <w:r>
        <w:rPr>
          <w:noProof/>
        </w:rPr>
        <w:fldChar w:fldCharType="begin"/>
      </w:r>
      <w:r>
        <w:rPr>
          <w:noProof/>
        </w:rPr>
        <w:instrText xml:space="preserve"> PAGEREF _Toc366938284 \h </w:instrText>
      </w:r>
      <w:r>
        <w:rPr>
          <w:noProof/>
        </w:rPr>
      </w:r>
      <w:r>
        <w:rPr>
          <w:noProof/>
        </w:rPr>
        <w:fldChar w:fldCharType="separate"/>
      </w:r>
      <w:r>
        <w:rPr>
          <w:noProof/>
        </w:rPr>
        <w:t>78</w:t>
      </w:r>
      <w:r>
        <w:rPr>
          <w:noProof/>
        </w:rPr>
        <w:fldChar w:fldCharType="end"/>
      </w:r>
    </w:p>
    <w:p w14:paraId="1D250F27" w14:textId="77777777" w:rsidR="002244A2" w:rsidRDefault="002244A2">
      <w:pPr>
        <w:pStyle w:val="TDC2"/>
        <w:tabs>
          <w:tab w:val="left" w:pos="682"/>
          <w:tab w:val="right" w:pos="8778"/>
        </w:tabs>
        <w:rPr>
          <w:b w:val="0"/>
          <w:smallCaps w:val="0"/>
          <w:noProof/>
          <w:sz w:val="24"/>
          <w:szCs w:val="24"/>
          <w:lang w:eastAsia="ja-JP"/>
        </w:rPr>
      </w:pPr>
      <w:r>
        <w:rPr>
          <w:noProof/>
        </w:rPr>
        <w:t>10.1</w:t>
      </w:r>
      <w:r>
        <w:rPr>
          <w:b w:val="0"/>
          <w:smallCaps w:val="0"/>
          <w:noProof/>
          <w:sz w:val="24"/>
          <w:szCs w:val="24"/>
          <w:lang w:eastAsia="ja-JP"/>
        </w:rPr>
        <w:tab/>
      </w:r>
      <w:r>
        <w:rPr>
          <w:noProof/>
        </w:rPr>
        <w:t>Cronograma Preliminar</w:t>
      </w:r>
      <w:r>
        <w:rPr>
          <w:noProof/>
        </w:rPr>
        <w:tab/>
      </w:r>
      <w:r>
        <w:rPr>
          <w:noProof/>
        </w:rPr>
        <w:fldChar w:fldCharType="begin"/>
      </w:r>
      <w:r>
        <w:rPr>
          <w:noProof/>
        </w:rPr>
        <w:instrText xml:space="preserve"> PAGEREF _Toc366938285 \h </w:instrText>
      </w:r>
      <w:r>
        <w:rPr>
          <w:noProof/>
        </w:rPr>
      </w:r>
      <w:r>
        <w:rPr>
          <w:noProof/>
        </w:rPr>
        <w:fldChar w:fldCharType="separate"/>
      </w:r>
      <w:r>
        <w:rPr>
          <w:noProof/>
        </w:rPr>
        <w:t>80</w:t>
      </w:r>
      <w:r>
        <w:rPr>
          <w:noProof/>
        </w:rPr>
        <w:fldChar w:fldCharType="end"/>
      </w:r>
    </w:p>
    <w:p w14:paraId="31C3059D" w14:textId="77777777" w:rsidR="002244A2" w:rsidRDefault="002244A2">
      <w:pPr>
        <w:pStyle w:val="TDC1"/>
        <w:rPr>
          <w:b w:val="0"/>
          <w:caps w:val="0"/>
          <w:noProof/>
          <w:sz w:val="24"/>
          <w:szCs w:val="24"/>
          <w:u w:val="none"/>
          <w:lang w:eastAsia="ja-JP"/>
        </w:rPr>
      </w:pPr>
      <w:r>
        <w:rPr>
          <w:noProof/>
        </w:rPr>
        <w:t>11</w:t>
      </w:r>
      <w:r>
        <w:rPr>
          <w:b w:val="0"/>
          <w:caps w:val="0"/>
          <w:noProof/>
          <w:sz w:val="24"/>
          <w:szCs w:val="24"/>
          <w:u w:val="none"/>
          <w:lang w:eastAsia="ja-JP"/>
        </w:rPr>
        <w:tab/>
      </w:r>
      <w:r>
        <w:rPr>
          <w:noProof/>
        </w:rPr>
        <w:t>Estrategia de seguimiento, monitoreo y evaluación.</w:t>
      </w:r>
      <w:r>
        <w:rPr>
          <w:noProof/>
        </w:rPr>
        <w:tab/>
      </w:r>
      <w:r>
        <w:rPr>
          <w:noProof/>
        </w:rPr>
        <w:fldChar w:fldCharType="begin"/>
      </w:r>
      <w:r>
        <w:rPr>
          <w:noProof/>
        </w:rPr>
        <w:instrText xml:space="preserve"> PAGEREF _Toc366938286 \h </w:instrText>
      </w:r>
      <w:r>
        <w:rPr>
          <w:noProof/>
        </w:rPr>
      </w:r>
      <w:r>
        <w:rPr>
          <w:noProof/>
        </w:rPr>
        <w:fldChar w:fldCharType="separate"/>
      </w:r>
      <w:r>
        <w:rPr>
          <w:noProof/>
        </w:rPr>
        <w:t>81</w:t>
      </w:r>
      <w:r>
        <w:rPr>
          <w:noProof/>
        </w:rPr>
        <w:fldChar w:fldCharType="end"/>
      </w:r>
    </w:p>
    <w:p w14:paraId="21BB2597" w14:textId="77777777" w:rsidR="002244A2" w:rsidRDefault="002244A2">
      <w:pPr>
        <w:pStyle w:val="TDC1"/>
        <w:rPr>
          <w:b w:val="0"/>
          <w:caps w:val="0"/>
          <w:noProof/>
          <w:sz w:val="24"/>
          <w:szCs w:val="24"/>
          <w:u w:val="none"/>
          <w:lang w:eastAsia="ja-JP"/>
        </w:rPr>
      </w:pPr>
      <w:r>
        <w:rPr>
          <w:noProof/>
        </w:rPr>
        <w:t>12</w:t>
      </w:r>
      <w:r>
        <w:rPr>
          <w:b w:val="0"/>
          <w:caps w:val="0"/>
          <w:noProof/>
          <w:sz w:val="24"/>
          <w:szCs w:val="24"/>
          <w:u w:val="none"/>
          <w:lang w:eastAsia="ja-JP"/>
        </w:rPr>
        <w:tab/>
      </w:r>
      <w:r>
        <w:rPr>
          <w:noProof/>
        </w:rPr>
        <w:t>Bibliografía</w:t>
      </w:r>
      <w:r>
        <w:rPr>
          <w:noProof/>
        </w:rPr>
        <w:tab/>
      </w:r>
      <w:r>
        <w:rPr>
          <w:noProof/>
        </w:rPr>
        <w:fldChar w:fldCharType="begin"/>
      </w:r>
      <w:r>
        <w:rPr>
          <w:noProof/>
        </w:rPr>
        <w:instrText xml:space="preserve"> PAGEREF _Toc366938287 \h </w:instrText>
      </w:r>
      <w:r>
        <w:rPr>
          <w:noProof/>
        </w:rPr>
      </w:r>
      <w:r>
        <w:rPr>
          <w:noProof/>
        </w:rPr>
        <w:fldChar w:fldCharType="separate"/>
      </w:r>
      <w:r>
        <w:rPr>
          <w:noProof/>
        </w:rPr>
        <w:t>82</w:t>
      </w:r>
      <w:r>
        <w:rPr>
          <w:noProof/>
        </w:rPr>
        <w:fldChar w:fldCharType="end"/>
      </w:r>
    </w:p>
    <w:p w14:paraId="239DC542" w14:textId="77777777" w:rsidR="002244A2" w:rsidRDefault="002244A2">
      <w:pPr>
        <w:pStyle w:val="TDC2"/>
        <w:tabs>
          <w:tab w:val="left" w:pos="682"/>
          <w:tab w:val="right" w:pos="8778"/>
        </w:tabs>
        <w:rPr>
          <w:b w:val="0"/>
          <w:smallCaps w:val="0"/>
          <w:noProof/>
          <w:sz w:val="24"/>
          <w:szCs w:val="24"/>
          <w:lang w:eastAsia="ja-JP"/>
        </w:rPr>
      </w:pPr>
      <w:r>
        <w:rPr>
          <w:noProof/>
        </w:rPr>
        <w:t>12.1</w:t>
      </w:r>
      <w:r>
        <w:rPr>
          <w:b w:val="0"/>
          <w:smallCaps w:val="0"/>
          <w:noProof/>
          <w:sz w:val="24"/>
          <w:szCs w:val="24"/>
          <w:lang w:eastAsia="ja-JP"/>
        </w:rPr>
        <w:tab/>
      </w:r>
      <w:r>
        <w:rPr>
          <w:noProof/>
        </w:rPr>
        <w:t>Resumen Tablas</w:t>
      </w:r>
      <w:r>
        <w:rPr>
          <w:noProof/>
        </w:rPr>
        <w:tab/>
      </w:r>
      <w:r>
        <w:rPr>
          <w:noProof/>
        </w:rPr>
        <w:fldChar w:fldCharType="begin"/>
      </w:r>
      <w:r>
        <w:rPr>
          <w:noProof/>
        </w:rPr>
        <w:instrText xml:space="preserve"> PAGEREF _Toc366938288 \h </w:instrText>
      </w:r>
      <w:r>
        <w:rPr>
          <w:noProof/>
        </w:rPr>
      </w:r>
      <w:r>
        <w:rPr>
          <w:noProof/>
        </w:rPr>
        <w:fldChar w:fldCharType="separate"/>
      </w:r>
      <w:r>
        <w:rPr>
          <w:noProof/>
        </w:rPr>
        <w:t>83</w:t>
      </w:r>
      <w:r>
        <w:rPr>
          <w:noProof/>
        </w:rPr>
        <w:fldChar w:fldCharType="end"/>
      </w:r>
    </w:p>
    <w:p w14:paraId="76A53FAD" w14:textId="77777777" w:rsidR="002244A2" w:rsidRDefault="002244A2">
      <w:pPr>
        <w:pStyle w:val="TDC2"/>
        <w:tabs>
          <w:tab w:val="left" w:pos="682"/>
          <w:tab w:val="right" w:pos="8778"/>
        </w:tabs>
        <w:rPr>
          <w:b w:val="0"/>
          <w:smallCaps w:val="0"/>
          <w:noProof/>
          <w:sz w:val="24"/>
          <w:szCs w:val="24"/>
          <w:lang w:eastAsia="ja-JP"/>
        </w:rPr>
      </w:pPr>
      <w:r>
        <w:rPr>
          <w:noProof/>
        </w:rPr>
        <w:t>12.2</w:t>
      </w:r>
      <w:r>
        <w:rPr>
          <w:b w:val="0"/>
          <w:smallCaps w:val="0"/>
          <w:noProof/>
          <w:sz w:val="24"/>
          <w:szCs w:val="24"/>
          <w:lang w:eastAsia="ja-JP"/>
        </w:rPr>
        <w:tab/>
      </w:r>
      <w:r>
        <w:rPr>
          <w:noProof/>
        </w:rPr>
        <w:t>Resumen Ilustraciones</w:t>
      </w:r>
      <w:r>
        <w:rPr>
          <w:noProof/>
        </w:rPr>
        <w:tab/>
      </w:r>
      <w:r>
        <w:rPr>
          <w:noProof/>
        </w:rPr>
        <w:fldChar w:fldCharType="begin"/>
      </w:r>
      <w:r>
        <w:rPr>
          <w:noProof/>
        </w:rPr>
        <w:instrText xml:space="preserve"> PAGEREF _Toc366938289 \h </w:instrText>
      </w:r>
      <w:r>
        <w:rPr>
          <w:noProof/>
        </w:rPr>
      </w:r>
      <w:r>
        <w:rPr>
          <w:noProof/>
        </w:rPr>
        <w:fldChar w:fldCharType="separate"/>
      </w:r>
      <w:r>
        <w:rPr>
          <w:noProof/>
        </w:rPr>
        <w:t>83</w:t>
      </w:r>
      <w:r>
        <w:rPr>
          <w:noProof/>
        </w:rPr>
        <w:fldChar w:fldCharType="end"/>
      </w:r>
    </w:p>
    <w:p w14:paraId="3C88D3B9" w14:textId="77777777" w:rsidR="002244A2" w:rsidRDefault="002244A2">
      <w:pPr>
        <w:pStyle w:val="TDC1"/>
        <w:rPr>
          <w:b w:val="0"/>
          <w:caps w:val="0"/>
          <w:noProof/>
          <w:sz w:val="24"/>
          <w:szCs w:val="24"/>
          <w:u w:val="none"/>
          <w:lang w:eastAsia="ja-JP"/>
        </w:rPr>
      </w:pPr>
      <w:r>
        <w:rPr>
          <w:noProof/>
        </w:rPr>
        <w:t>13</w:t>
      </w:r>
      <w:r>
        <w:rPr>
          <w:b w:val="0"/>
          <w:caps w:val="0"/>
          <w:noProof/>
          <w:sz w:val="24"/>
          <w:szCs w:val="24"/>
          <w:u w:val="none"/>
          <w:lang w:eastAsia="ja-JP"/>
        </w:rPr>
        <w:tab/>
      </w:r>
      <w:r>
        <w:rPr>
          <w:noProof/>
        </w:rPr>
        <w:t>Anexos</w:t>
      </w:r>
      <w:r>
        <w:rPr>
          <w:noProof/>
        </w:rPr>
        <w:tab/>
      </w:r>
      <w:r>
        <w:rPr>
          <w:noProof/>
        </w:rPr>
        <w:fldChar w:fldCharType="begin"/>
      </w:r>
      <w:r>
        <w:rPr>
          <w:noProof/>
        </w:rPr>
        <w:instrText xml:space="preserve"> PAGEREF _Toc366938290 \h </w:instrText>
      </w:r>
      <w:r>
        <w:rPr>
          <w:noProof/>
        </w:rPr>
      </w:r>
      <w:r>
        <w:rPr>
          <w:noProof/>
        </w:rPr>
        <w:fldChar w:fldCharType="separate"/>
      </w:r>
      <w:r>
        <w:rPr>
          <w:noProof/>
        </w:rPr>
        <w:t>83</w:t>
      </w:r>
      <w:r>
        <w:rPr>
          <w:noProof/>
        </w:rPr>
        <w:fldChar w:fldCharType="end"/>
      </w:r>
    </w:p>
    <w:p w14:paraId="76A24E18" w14:textId="77777777" w:rsidR="009C04CF" w:rsidRPr="00CE543D" w:rsidRDefault="00293F65" w:rsidP="002124F0">
      <w:pPr>
        <w:spacing w:line="240" w:lineRule="auto"/>
        <w:jc w:val="both"/>
        <w:rPr>
          <w:rFonts w:ascii="gobCL" w:hAnsi="gobCL"/>
          <w:sz w:val="20"/>
          <w:szCs w:val="20"/>
        </w:rPr>
      </w:pPr>
      <w:r w:rsidRPr="00CE543D">
        <w:rPr>
          <w:rFonts w:ascii="gobCL" w:hAnsi="gobCL"/>
          <w:sz w:val="20"/>
          <w:szCs w:val="20"/>
        </w:rPr>
        <w:fldChar w:fldCharType="end"/>
      </w:r>
    </w:p>
    <w:p w14:paraId="4B9AF2AB" w14:textId="77777777" w:rsidR="00293F65" w:rsidRPr="00CE543D" w:rsidRDefault="00293F65" w:rsidP="00322D8E">
      <w:pPr>
        <w:rPr>
          <w:rFonts w:ascii="gobCL" w:hAnsi="gobCL"/>
          <w:sz w:val="20"/>
          <w:szCs w:val="20"/>
        </w:rPr>
      </w:pPr>
    </w:p>
    <w:p w14:paraId="125C5F05" w14:textId="77777777" w:rsidR="00A07D36" w:rsidRPr="00CE543D" w:rsidRDefault="00A07D36" w:rsidP="00322D8E">
      <w:pPr>
        <w:rPr>
          <w:rFonts w:ascii="gobCL" w:eastAsiaTheme="majorEastAsia" w:hAnsi="gobCL" w:cstheme="majorBidi"/>
          <w:b/>
          <w:bCs/>
          <w:caps/>
          <w:color w:val="943634" w:themeColor="accent2" w:themeShade="BF"/>
          <w:sz w:val="20"/>
          <w:szCs w:val="20"/>
        </w:rPr>
      </w:pPr>
      <w:bookmarkStart w:id="1" w:name="_Toc364263723"/>
      <w:r w:rsidRPr="00CE543D">
        <w:rPr>
          <w:rFonts w:ascii="gobCL" w:hAnsi="gobCL"/>
          <w:sz w:val="20"/>
          <w:szCs w:val="20"/>
        </w:rPr>
        <w:br w:type="page"/>
      </w:r>
    </w:p>
    <w:p w14:paraId="7CB5EE92" w14:textId="77777777" w:rsidR="009C04CF" w:rsidRPr="00833226" w:rsidRDefault="0001487B" w:rsidP="00282BFE">
      <w:pPr>
        <w:pStyle w:val="Ttulo1"/>
        <w:numPr>
          <w:ilvl w:val="0"/>
          <w:numId w:val="0"/>
        </w:numPr>
        <w:ind w:left="432"/>
      </w:pPr>
      <w:bookmarkStart w:id="2" w:name="_Toc366938208"/>
      <w:r w:rsidRPr="00833226">
        <w:lastRenderedPageBreak/>
        <w:t>Introducción</w:t>
      </w:r>
      <w:bookmarkEnd w:id="1"/>
      <w:bookmarkEnd w:id="2"/>
    </w:p>
    <w:p w14:paraId="6A8E5A3C" w14:textId="77777777" w:rsidR="00385BA3" w:rsidRPr="00833226" w:rsidRDefault="00385BA3" w:rsidP="00322D8E">
      <w:pPr>
        <w:jc w:val="both"/>
        <w:rPr>
          <w:rFonts w:ascii="gobCL" w:hAnsi="gobCL"/>
        </w:rPr>
      </w:pPr>
    </w:p>
    <w:p w14:paraId="7228B218" w14:textId="77777777" w:rsidR="00385BA3" w:rsidRPr="00833226" w:rsidRDefault="00385BA3" w:rsidP="00322D8E">
      <w:pPr>
        <w:jc w:val="both"/>
        <w:rPr>
          <w:rFonts w:ascii="gobCL" w:hAnsi="gobCL"/>
        </w:rPr>
      </w:pPr>
      <w:r w:rsidRPr="00833226">
        <w:rPr>
          <w:rFonts w:ascii="gobCL" w:hAnsi="gobCL"/>
        </w:rPr>
        <w:t>Como una de las más recientes preocupaciones de</w:t>
      </w:r>
      <w:r w:rsidR="0037543F" w:rsidRPr="00833226">
        <w:rPr>
          <w:rFonts w:ascii="gobCL" w:hAnsi="gobCL"/>
        </w:rPr>
        <w:t>l</w:t>
      </w:r>
      <w:r w:rsidRPr="00833226">
        <w:rPr>
          <w:rFonts w:ascii="gobCL" w:hAnsi="gobCL"/>
        </w:rPr>
        <w:t xml:space="preserve"> Estado, como</w:t>
      </w:r>
      <w:r w:rsidR="0037543F" w:rsidRPr="00833226">
        <w:rPr>
          <w:rFonts w:ascii="gobCL" w:hAnsi="gobCL"/>
        </w:rPr>
        <w:t xml:space="preserve"> también</w:t>
      </w:r>
      <w:r w:rsidRPr="00833226">
        <w:rPr>
          <w:rFonts w:ascii="gobCL" w:hAnsi="gobCL"/>
        </w:rPr>
        <w:t xml:space="preserve"> en la particularidad de </w:t>
      </w:r>
      <w:r w:rsidR="0037543F" w:rsidRPr="00833226">
        <w:rPr>
          <w:rFonts w:ascii="gobCL" w:hAnsi="gobCL"/>
        </w:rPr>
        <w:t>algunos</w:t>
      </w:r>
      <w:r w:rsidRPr="00833226">
        <w:rPr>
          <w:rFonts w:ascii="gobCL" w:hAnsi="gobCL"/>
        </w:rPr>
        <w:t xml:space="preserve"> gobiernos comunales, el rescate, fortalecimiento, difusión y protección del Patrimonio Cultural</w:t>
      </w:r>
      <w:r w:rsidR="00C500B4" w:rsidRPr="00833226">
        <w:rPr>
          <w:rStyle w:val="Refdenotaalpie"/>
          <w:rFonts w:ascii="gobCL" w:hAnsi="gobCL"/>
        </w:rPr>
        <w:footnoteReference w:id="1"/>
      </w:r>
      <w:r w:rsidRPr="00833226">
        <w:rPr>
          <w:rFonts w:ascii="gobCL" w:hAnsi="gobCL"/>
        </w:rPr>
        <w:t xml:space="preserve"> y Natural</w:t>
      </w:r>
      <w:r w:rsidR="00C500B4" w:rsidRPr="00833226">
        <w:rPr>
          <w:rStyle w:val="Refdenotaalpie"/>
          <w:rFonts w:ascii="gobCL" w:hAnsi="gobCL"/>
        </w:rPr>
        <w:footnoteReference w:id="2"/>
      </w:r>
      <w:r w:rsidRPr="00833226">
        <w:rPr>
          <w:rFonts w:ascii="gobCL" w:hAnsi="gobCL"/>
        </w:rPr>
        <w:t xml:space="preserve"> de las comunidades se gesta formalmente por medio de una serie de políticas y planes para intervenir algunos bienes, valores,  manifestaciones e infraestructuras (espacios) ligadas a la cultura y las artes en general.</w:t>
      </w:r>
    </w:p>
    <w:p w14:paraId="1E453E0E" w14:textId="77777777" w:rsidR="00385BA3" w:rsidRPr="00833226" w:rsidRDefault="00385BA3" w:rsidP="00322D8E">
      <w:pPr>
        <w:jc w:val="both"/>
        <w:rPr>
          <w:rFonts w:ascii="gobCL" w:hAnsi="gobCL"/>
        </w:rPr>
      </w:pPr>
      <w:r w:rsidRPr="00833226">
        <w:rPr>
          <w:rFonts w:ascii="gobCL" w:hAnsi="gobCL"/>
        </w:rPr>
        <w:t>La puesta en valor y protección de prácticas, valores, manifestaciones y bienes con un trasfondo y significación</w:t>
      </w:r>
      <w:r w:rsidR="0037543F" w:rsidRPr="00833226">
        <w:rPr>
          <w:rFonts w:ascii="gobCL" w:hAnsi="gobCL"/>
        </w:rPr>
        <w:t xml:space="preserve"> simbólica,</w:t>
      </w:r>
      <w:r w:rsidRPr="00833226">
        <w:rPr>
          <w:rFonts w:ascii="gobCL" w:hAnsi="gobCL"/>
        </w:rPr>
        <w:t xml:space="preserve"> histórica, social, económica y cultural para un colectivo, y comunidades humanas a distinta escala, se ha señalado como una importante estrategia</w:t>
      </w:r>
      <w:r w:rsidR="0037543F" w:rsidRPr="00833226">
        <w:rPr>
          <w:rFonts w:ascii="gobCL" w:hAnsi="gobCL"/>
        </w:rPr>
        <w:t xml:space="preserve"> de desarrollo social, la formación</w:t>
      </w:r>
      <w:r w:rsidRPr="00833226">
        <w:rPr>
          <w:rFonts w:ascii="gobCL" w:hAnsi="gobCL"/>
        </w:rPr>
        <w:t xml:space="preserve"> de identidad, como también para la formación de capital social y cultural en la población.</w:t>
      </w:r>
    </w:p>
    <w:p w14:paraId="616A51F6" w14:textId="77777777" w:rsidR="00385BA3" w:rsidRPr="00833226" w:rsidRDefault="00385BA3" w:rsidP="00322D8E">
      <w:pPr>
        <w:jc w:val="both"/>
        <w:rPr>
          <w:rFonts w:ascii="gobCL" w:hAnsi="gobCL"/>
        </w:rPr>
      </w:pPr>
      <w:r w:rsidRPr="00833226">
        <w:rPr>
          <w:rFonts w:ascii="gobCL" w:hAnsi="gobCL"/>
        </w:rPr>
        <w:t>Los actuales sistemas de valores y visiones de mundo a escala global muestran una nueva preocupación por aquellos elementos que no tienen que ver directamente con la generación de mercados y la productividad como únicos caminos para el desarrollo de la sociedad.</w:t>
      </w:r>
    </w:p>
    <w:p w14:paraId="46D73105" w14:textId="77777777" w:rsidR="00385BA3" w:rsidRPr="00833226" w:rsidRDefault="00385BA3" w:rsidP="00322D8E">
      <w:pPr>
        <w:jc w:val="both"/>
        <w:rPr>
          <w:rFonts w:ascii="gobCL" w:hAnsi="gobCL"/>
        </w:rPr>
      </w:pPr>
      <w:r w:rsidRPr="00833226">
        <w:rPr>
          <w:rFonts w:ascii="gobCL" w:hAnsi="gobCL"/>
        </w:rPr>
        <w:t>Como señala Bueno (2002): “Las transformaciones socioeconómicas y el protagonismo social de la ciencia y la cultura de los últimos años han provocado que desde diferentes partes del mundo académico, profesional y productivo, se haya definido a esta época como la “era de los intangibles”, cuyo valor ya no está dominado por la acumulación de dinero y otros bienes tangibles que aparecían en los balances” (Hernández et al, 2014: 68)</w:t>
      </w:r>
      <w:r w:rsidRPr="00833226">
        <w:rPr>
          <w:rFonts w:ascii="gobCL" w:hAnsi="gobCL"/>
        </w:rPr>
        <w:footnoteReference w:id="3"/>
      </w:r>
      <w:r w:rsidRPr="00833226">
        <w:rPr>
          <w:rFonts w:ascii="gobCL" w:hAnsi="gobCL"/>
        </w:rPr>
        <w:t>.</w:t>
      </w:r>
    </w:p>
    <w:p w14:paraId="488060D0" w14:textId="77777777" w:rsidR="00385BA3" w:rsidRPr="00833226" w:rsidRDefault="00385BA3" w:rsidP="00322D8E">
      <w:pPr>
        <w:jc w:val="both"/>
        <w:rPr>
          <w:rFonts w:ascii="gobCL" w:hAnsi="gobCL"/>
        </w:rPr>
      </w:pPr>
      <w:r w:rsidRPr="00833226">
        <w:rPr>
          <w:rFonts w:ascii="gobCL" w:hAnsi="gobCL"/>
        </w:rPr>
        <w:t>En este nuevo escenario social y cultural, las iniciativas culturales, el fortalecimiento de las organizaciones ligadas a la esfera cultural, las políticas, planes, programas y proyectos ocupados de dicho ámbito se están conformando como instancias necesarias para el fortalecimiento de la ciudadanía, a través de su participación directa y desd</w:t>
      </w:r>
      <w:r w:rsidR="00EF34AA" w:rsidRPr="00833226">
        <w:rPr>
          <w:rFonts w:ascii="gobCL" w:hAnsi="gobCL"/>
        </w:rPr>
        <w:t>e una aproximación de derechos sociales y colectivos.</w:t>
      </w:r>
    </w:p>
    <w:p w14:paraId="000ED6CB" w14:textId="77777777" w:rsidR="00FA6E6D" w:rsidRPr="00833226" w:rsidRDefault="00FA6E6D" w:rsidP="00322D8E">
      <w:pPr>
        <w:jc w:val="both"/>
        <w:rPr>
          <w:rFonts w:ascii="gobCL" w:hAnsi="gobCL"/>
          <w:lang w:val="es-MX"/>
        </w:rPr>
      </w:pPr>
      <w:r w:rsidRPr="00833226">
        <w:rPr>
          <w:rFonts w:ascii="gobCL" w:hAnsi="gobCL"/>
          <w:lang w:val="es-MX"/>
        </w:rPr>
        <w:t xml:space="preserve">En este contexto, la instalación del CDPRH viene a solventar la necesidad de mejorar algunas de las necesidades socioculturales como socioeconómicas de la comuna. El fortalecimiento del Turismo, como </w:t>
      </w:r>
      <w:r w:rsidRPr="00833226">
        <w:rPr>
          <w:rFonts w:ascii="gobCL" w:hAnsi="gobCL"/>
          <w:lang w:val="es-MX"/>
        </w:rPr>
        <w:lastRenderedPageBreak/>
        <w:t xml:space="preserve">estrategia para el desarrollo comunal, la consolidación de espacios destinados al desarrollo y difusión del patrimonio cultural de la comuna de Río Hurtado a través del fortalecimiento y participación de la comunidad organizada serán lineamientos de acción estratégicos para el uso y aprovechamiento del espacio cultural. </w:t>
      </w:r>
    </w:p>
    <w:p w14:paraId="5452EB4F" w14:textId="77777777" w:rsidR="00FA6E6D" w:rsidRPr="00833226" w:rsidRDefault="00FA6E6D" w:rsidP="00322D8E">
      <w:pPr>
        <w:jc w:val="both"/>
        <w:rPr>
          <w:rFonts w:ascii="gobCL" w:hAnsi="gobCL"/>
        </w:rPr>
      </w:pPr>
      <w:r w:rsidRPr="00833226">
        <w:rPr>
          <w:rFonts w:ascii="gobCL" w:hAnsi="gobCL"/>
        </w:rPr>
        <w:t>“</w:t>
      </w:r>
      <w:r w:rsidRPr="00833226">
        <w:rPr>
          <w:rFonts w:ascii="gobCL" w:hAnsi="gobCL"/>
          <w:i/>
        </w:rPr>
        <w:t>Una sociedad civil consciente de sus derechos y de sus necesidades está llamada a trabajar en conjunto por su desarrollo en todos los ámbitos. Sin embargo, es en el amplio terreno de la cultura donde muchas de estas dimensiones adquieren sentido. La educación por ejemplo, la identidad, incluso las actividades económicas o la puesta en valor del patrimonio pueden entenderse mejor y ser parte del desarrollo integral de una comunidad si se integran dentro de una política cultural</w:t>
      </w:r>
      <w:r w:rsidRPr="00833226">
        <w:rPr>
          <w:rFonts w:ascii="gobCL" w:hAnsi="gobCL"/>
        </w:rPr>
        <w:t>”. (CNCA, 2015: 9)</w:t>
      </w:r>
    </w:p>
    <w:p w14:paraId="0C1A0D12" w14:textId="77777777" w:rsidR="00630515" w:rsidRPr="00833226" w:rsidRDefault="00FA6E6D" w:rsidP="00322D8E">
      <w:pPr>
        <w:jc w:val="both"/>
        <w:rPr>
          <w:rFonts w:ascii="gobCL" w:hAnsi="gobCL"/>
          <w:lang w:val="es-MX"/>
        </w:rPr>
      </w:pPr>
      <w:r w:rsidRPr="00833226">
        <w:rPr>
          <w:rFonts w:ascii="gobCL" w:hAnsi="gobCL"/>
          <w:lang w:val="es-MX"/>
        </w:rPr>
        <w:t xml:space="preserve">Una de las principales problemáticas que enfrentan los gobiernos locales es definir e implementar estrategias y acciones eficientes para planificar y gestionar las necesidades culturales y artísticas de la población local. Según lo cual se estima una insuficiente gestión cultural local, carente de una planificación y gestión pertinente a las necesidades y exigencias comunales.  </w:t>
      </w:r>
    </w:p>
    <w:p w14:paraId="5E7424B5" w14:textId="77777777" w:rsidR="00036AF6" w:rsidRPr="00833226" w:rsidRDefault="00036AF6" w:rsidP="00322D8E">
      <w:pPr>
        <w:rPr>
          <w:rFonts w:ascii="gobCL" w:eastAsiaTheme="majorEastAsia" w:hAnsi="gobCL" w:cstheme="majorBidi"/>
          <w:b/>
          <w:bCs/>
          <w:caps/>
          <w:color w:val="943634" w:themeColor="accent2" w:themeShade="BF"/>
          <w:sz w:val="28"/>
          <w:szCs w:val="28"/>
        </w:rPr>
      </w:pPr>
      <w:bookmarkStart w:id="3" w:name="_Toc364263724"/>
      <w:r w:rsidRPr="00833226">
        <w:rPr>
          <w:rFonts w:ascii="gobCL" w:hAnsi="gobCL"/>
        </w:rPr>
        <w:br w:type="page"/>
      </w:r>
    </w:p>
    <w:p w14:paraId="28B1244C" w14:textId="77777777" w:rsidR="00385BA3" w:rsidRPr="00833226" w:rsidRDefault="00385BA3" w:rsidP="00282BFE">
      <w:pPr>
        <w:pStyle w:val="Ttulo1"/>
      </w:pPr>
      <w:bookmarkStart w:id="4" w:name="_Toc366938209"/>
      <w:r w:rsidRPr="00833226">
        <w:lastRenderedPageBreak/>
        <w:t>A</w:t>
      </w:r>
      <w:r w:rsidR="008C32C4" w:rsidRPr="00833226">
        <w:t>ntecedentes Regionales y C</w:t>
      </w:r>
      <w:r w:rsidRPr="00833226">
        <w:t>omunales</w:t>
      </w:r>
      <w:bookmarkEnd w:id="3"/>
      <w:bookmarkEnd w:id="4"/>
    </w:p>
    <w:p w14:paraId="2ECA4AB5" w14:textId="77777777" w:rsidR="00036AF6" w:rsidRPr="00833226" w:rsidRDefault="00036AF6" w:rsidP="00322D8E">
      <w:pPr>
        <w:jc w:val="both"/>
        <w:rPr>
          <w:rFonts w:ascii="gobCL" w:hAnsi="gobCL"/>
        </w:rPr>
      </w:pPr>
    </w:p>
    <w:p w14:paraId="21A0C617" w14:textId="77777777" w:rsidR="00385BA3" w:rsidRPr="00833226" w:rsidRDefault="00385BA3" w:rsidP="00322D8E">
      <w:pPr>
        <w:jc w:val="both"/>
        <w:rPr>
          <w:rFonts w:ascii="gobCL" w:hAnsi="gobCL"/>
        </w:rPr>
      </w:pPr>
      <w:r w:rsidRPr="00833226">
        <w:rPr>
          <w:rFonts w:ascii="gobCL" w:hAnsi="gobCL"/>
        </w:rPr>
        <w:t>Los alcances de un instrumento de impacto comunal, conllevan lecturas y efectos a escalas mayores que pueden aportar para enfrentar y mejorar las condiciones de una problemática tanto a nivel regional como nacional.</w:t>
      </w:r>
    </w:p>
    <w:p w14:paraId="2FDC2D02" w14:textId="77777777" w:rsidR="00385BA3" w:rsidRPr="00833226" w:rsidRDefault="00385BA3" w:rsidP="00322D8E">
      <w:pPr>
        <w:jc w:val="both"/>
        <w:rPr>
          <w:rFonts w:ascii="gobCL" w:hAnsi="gobCL"/>
        </w:rPr>
      </w:pPr>
      <w:r w:rsidRPr="00833226">
        <w:rPr>
          <w:rFonts w:ascii="gobCL" w:hAnsi="gobCL"/>
        </w:rPr>
        <w:t>Siendo el Plan de Gestión del CDPRH nuestra unidad de intervención, hemos ahondado en algunos antecedentes de carácter histórico, social, económico y político a nivel general para describir y contextualizar de forma adecuada algunos de los alcances más relevantes de este instrumento.</w:t>
      </w:r>
    </w:p>
    <w:p w14:paraId="2CB77899" w14:textId="77777777" w:rsidR="00385BA3" w:rsidRPr="00833226" w:rsidRDefault="00385BA3" w:rsidP="00322D8E">
      <w:pPr>
        <w:jc w:val="both"/>
        <w:rPr>
          <w:rFonts w:ascii="gobCL" w:hAnsi="gobCL"/>
        </w:rPr>
      </w:pPr>
      <w:r w:rsidRPr="00833226">
        <w:rPr>
          <w:rFonts w:ascii="gobCL" w:hAnsi="gobCL"/>
        </w:rPr>
        <w:t xml:space="preserve">Para ello y como será señalado en el apartado metodológico, se han contemplado el levantamiento y análisis de datos e informaciones de segunda mano. Antecedentes de </w:t>
      </w:r>
      <w:r w:rsidR="00B121FA" w:rsidRPr="00833226">
        <w:rPr>
          <w:rFonts w:ascii="gobCL" w:hAnsi="gobCL"/>
        </w:rPr>
        <w:t>orden cualitativo y cuantitativo</w:t>
      </w:r>
      <w:r w:rsidRPr="00833226">
        <w:rPr>
          <w:rFonts w:ascii="gobCL" w:hAnsi="gobCL"/>
        </w:rPr>
        <w:t xml:space="preserve"> para la caracterización general de la comuna de Río Hurtado como unidad de análisis, extrapolando algunos antecedentes primordiales a escala regional. Para facilitar la lectura del documento se ofrece un contexto de antecedentes regional y otro comunal, cuyos datos</w:t>
      </w:r>
      <w:r w:rsidR="00B121FA" w:rsidRPr="00833226">
        <w:rPr>
          <w:rFonts w:ascii="gobCL" w:hAnsi="gobCL"/>
        </w:rPr>
        <w:t xml:space="preserve"> y precisiones</w:t>
      </w:r>
      <w:r w:rsidRPr="00833226">
        <w:rPr>
          <w:rFonts w:ascii="gobCL" w:hAnsi="gobCL"/>
        </w:rPr>
        <w:t xml:space="preserve"> interactúan distintamente.  </w:t>
      </w:r>
    </w:p>
    <w:p w14:paraId="159A5B61" w14:textId="77777777" w:rsidR="00111969" w:rsidRPr="00833226" w:rsidRDefault="00385BA3" w:rsidP="00322D8E">
      <w:pPr>
        <w:jc w:val="both"/>
        <w:rPr>
          <w:rFonts w:ascii="gobCL" w:hAnsi="gobCL"/>
        </w:rPr>
      </w:pPr>
      <w:r w:rsidRPr="00833226">
        <w:rPr>
          <w:rFonts w:ascii="gobCL" w:hAnsi="gobCL"/>
        </w:rPr>
        <w:t xml:space="preserve">El conjunto de </w:t>
      </w:r>
      <w:r w:rsidR="00B121FA" w:rsidRPr="00833226">
        <w:rPr>
          <w:rFonts w:ascii="gobCL" w:hAnsi="gobCL"/>
        </w:rPr>
        <w:t>informaciones del</w:t>
      </w:r>
      <w:r w:rsidRPr="00833226">
        <w:rPr>
          <w:rFonts w:ascii="gobCL" w:hAnsi="gobCL"/>
        </w:rPr>
        <w:t xml:space="preserve"> capítulo de Antecedente están </w:t>
      </w:r>
      <w:r w:rsidR="00B121FA" w:rsidRPr="00833226">
        <w:rPr>
          <w:rFonts w:ascii="gobCL" w:hAnsi="gobCL"/>
        </w:rPr>
        <w:t>consideradas</w:t>
      </w:r>
      <w:r w:rsidRPr="00833226">
        <w:rPr>
          <w:rFonts w:ascii="gobCL" w:hAnsi="gobCL"/>
        </w:rPr>
        <w:t xml:space="preserve"> dentro de la estrategia metodológica del tipo Documental, en tanto los soportes y formatos de la información es diversa y obedece a la investigación de fuentes de información secundaria.</w:t>
      </w:r>
    </w:p>
    <w:p w14:paraId="5DB04AE3" w14:textId="77777777" w:rsidR="00765A03" w:rsidRPr="00833226" w:rsidRDefault="00385BA3" w:rsidP="001A0FC6">
      <w:pPr>
        <w:pStyle w:val="Ttulo2"/>
      </w:pPr>
      <w:bookmarkStart w:id="5" w:name="_Toc364263726"/>
      <w:bookmarkStart w:id="6" w:name="_Toc366938210"/>
      <w:r w:rsidRPr="00833226">
        <w:t>Antecedentes Históricos</w:t>
      </w:r>
      <w:bookmarkEnd w:id="5"/>
      <w:bookmarkEnd w:id="6"/>
      <w:r w:rsidRPr="00833226">
        <w:t xml:space="preserve"> </w:t>
      </w:r>
      <w:r w:rsidR="00196EDE">
        <w:br/>
      </w:r>
    </w:p>
    <w:p w14:paraId="4F35DE93" w14:textId="77777777" w:rsidR="00385BA3" w:rsidRPr="00833226" w:rsidRDefault="00385BA3" w:rsidP="00322D8E">
      <w:pPr>
        <w:jc w:val="both"/>
        <w:rPr>
          <w:rFonts w:ascii="gobCL" w:hAnsi="gobCL"/>
        </w:rPr>
      </w:pPr>
      <w:r w:rsidRPr="00833226">
        <w:rPr>
          <w:rFonts w:ascii="gobCL" w:hAnsi="gobCL"/>
        </w:rPr>
        <w:t xml:space="preserve">En este apartado se presentan algunos de los principales hitos y procesos, aquellos fundamentales para comprender los antecedentes y contexto de la unidad de análisis. Se han levantado </w:t>
      </w:r>
      <w:r w:rsidR="00885E23" w:rsidRPr="00833226">
        <w:rPr>
          <w:rFonts w:ascii="gobCL" w:hAnsi="gobCL"/>
        </w:rPr>
        <w:t>informaciones</w:t>
      </w:r>
      <w:r w:rsidRPr="00833226">
        <w:rPr>
          <w:rFonts w:ascii="gobCL" w:hAnsi="gobCL"/>
        </w:rPr>
        <w:t xml:space="preserve"> desde fuentes institucionales</w:t>
      </w:r>
      <w:r w:rsidR="00885E23" w:rsidRPr="00833226">
        <w:rPr>
          <w:rFonts w:ascii="gobCL" w:hAnsi="gobCL"/>
        </w:rPr>
        <w:t>,</w:t>
      </w:r>
      <w:r w:rsidRPr="00833226">
        <w:rPr>
          <w:rFonts w:ascii="gobCL" w:hAnsi="gobCL"/>
        </w:rPr>
        <w:t xml:space="preserve"> tales como</w:t>
      </w:r>
      <w:r w:rsidR="00885E23" w:rsidRPr="00833226">
        <w:rPr>
          <w:rFonts w:ascii="gobCL" w:hAnsi="gobCL"/>
        </w:rPr>
        <w:t>,</w:t>
      </w:r>
      <w:r w:rsidRPr="00833226">
        <w:rPr>
          <w:rFonts w:ascii="gobCL" w:hAnsi="gobCL"/>
        </w:rPr>
        <w:t xml:space="preserve"> IPT</w:t>
      </w:r>
      <w:r w:rsidRPr="00833226">
        <w:rPr>
          <w:rFonts w:ascii="gobCL" w:hAnsi="gobCL"/>
        </w:rPr>
        <w:footnoteReference w:id="4"/>
      </w:r>
      <w:r w:rsidRPr="00833226">
        <w:rPr>
          <w:rFonts w:ascii="gobCL" w:hAnsi="gobCL"/>
        </w:rPr>
        <w:t xml:space="preserve"> pertinentes: la Estrategia Regional de Desarrollo (2020) de la Región de Coquimbo; La Política Regional de Cultura (2011-2016) de la Región de Coquimbo; El Plan de Desarrollo Comunal (PLADECO 2014-2020) de la comuna de Río Hurtado; el inédito Plan Comunal de Cultura (2013) de Río Hurtado y; El Plan Anual de Desarrollo de la Educación Municipal (PADEM 2017) de la comuna de Río Hurtado.</w:t>
      </w:r>
    </w:p>
    <w:p w14:paraId="60A88DC2" w14:textId="77777777" w:rsidR="00765A03" w:rsidRPr="00833226" w:rsidRDefault="00385BA3" w:rsidP="00322D8E">
      <w:pPr>
        <w:jc w:val="both"/>
        <w:rPr>
          <w:rFonts w:ascii="gobCL" w:hAnsi="gobCL"/>
        </w:rPr>
      </w:pPr>
      <w:r w:rsidRPr="00833226">
        <w:rPr>
          <w:rFonts w:ascii="gobCL" w:hAnsi="gobCL"/>
        </w:rPr>
        <w:t>También se ha accedido a fuentes de información oficiales de organismos públicos y otras académico-científicas, para apoyar la obtención y análisis de datos, tales como: los portales web del Gobierno Regional de la Región de Coquimbo; la web oficial del Consejo de Monumentos Nacionales; el portal web de la Biblioteca del Congreso Nacional; el portal web de la Dirección de Bibliotecas, Archivos y Museos (DIBAM); el Portal Web del CNCA; repositorios web universitarios; la página web de Memoria Chilena; el portal web del Museo de Arte Precolombino, entre otros.</w:t>
      </w:r>
      <w:r w:rsidR="00761ECC">
        <w:rPr>
          <w:rFonts w:ascii="gobCL" w:hAnsi="gobCL"/>
        </w:rPr>
        <w:br/>
      </w:r>
    </w:p>
    <w:p w14:paraId="3D533BF2" w14:textId="77777777" w:rsidR="00CE6000" w:rsidRPr="00833226" w:rsidRDefault="000462CF" w:rsidP="001A0FC6">
      <w:pPr>
        <w:pStyle w:val="Ttulo2"/>
      </w:pPr>
      <w:bookmarkStart w:id="7" w:name="_Toc364263727"/>
      <w:bookmarkStart w:id="8" w:name="_Toc366938211"/>
      <w:r w:rsidRPr="00833226">
        <w:t>Contexto H</w:t>
      </w:r>
      <w:r w:rsidR="00385BA3" w:rsidRPr="00833226">
        <w:t>istórico Regional</w:t>
      </w:r>
      <w:bookmarkEnd w:id="7"/>
      <w:bookmarkEnd w:id="8"/>
      <w:r w:rsidR="00196EDE">
        <w:br/>
      </w:r>
    </w:p>
    <w:p w14:paraId="3D2F7F0B" w14:textId="77777777" w:rsidR="008752B0" w:rsidRPr="00833226" w:rsidRDefault="008752B0" w:rsidP="00322D8E">
      <w:pPr>
        <w:jc w:val="both"/>
        <w:rPr>
          <w:rFonts w:ascii="gobCL" w:hAnsi="gobCL"/>
          <w:lang w:val="es-MX"/>
        </w:rPr>
      </w:pPr>
      <w:r w:rsidRPr="00833226">
        <w:rPr>
          <w:rFonts w:ascii="gobCL" w:hAnsi="gobCL"/>
          <w:lang w:val="es-MX"/>
        </w:rPr>
        <w:t xml:space="preserve">La región de Coquimbo cuenta con una rica y compleja historia de tradiciones culturales que ha dado vida a parte importante del conocimiento antropológico y etnohistórico del país. </w:t>
      </w:r>
    </w:p>
    <w:p w14:paraId="62299173" w14:textId="77777777" w:rsidR="008752B0" w:rsidRPr="00833226" w:rsidRDefault="008752B0" w:rsidP="00322D8E">
      <w:pPr>
        <w:jc w:val="both"/>
        <w:rPr>
          <w:rFonts w:ascii="gobCL" w:hAnsi="gobCL"/>
          <w:lang w:val="es-MX"/>
        </w:rPr>
      </w:pPr>
      <w:r w:rsidRPr="00833226">
        <w:rPr>
          <w:rFonts w:ascii="gobCL" w:hAnsi="gobCL"/>
          <w:lang w:val="es-MX"/>
        </w:rPr>
        <w:lastRenderedPageBreak/>
        <w:t>Su contexto social, histórico y geográfico se puede comprender a partir de lo que se conoce como la zona del semi árido, con los poblamientos tempranos del período arcaico (8.000-300 a. C.) con poblaciones humanas dedicadas principalmente a la recolección y la caza</w:t>
      </w:r>
      <w:r w:rsidRPr="00833226">
        <w:rPr>
          <w:rFonts w:ascii="gobCL" w:hAnsi="gobCL"/>
          <w:vertAlign w:val="superscript"/>
          <w:lang w:val="es-MX"/>
        </w:rPr>
        <w:footnoteReference w:id="5"/>
      </w:r>
      <w:r w:rsidRPr="00833226">
        <w:rPr>
          <w:rFonts w:ascii="gobCL" w:hAnsi="gobCL"/>
          <w:lang w:val="es-MX"/>
        </w:rPr>
        <w:t>, inicialmente de megafauna (9.000 a.C.)</w:t>
      </w:r>
      <w:r w:rsidRPr="00833226">
        <w:rPr>
          <w:rFonts w:ascii="gobCL" w:hAnsi="gobCL"/>
          <w:vertAlign w:val="superscript"/>
          <w:lang w:val="es-MX"/>
        </w:rPr>
        <w:footnoteReference w:id="6"/>
      </w:r>
      <w:r w:rsidRPr="00833226">
        <w:rPr>
          <w:rFonts w:ascii="gobCL" w:hAnsi="gobCL"/>
          <w:lang w:val="es-MX"/>
        </w:rPr>
        <w:t>, sus prácticas de recolección se extendieron en las zonas costeras e interiores. Hacia el 3.000 a. C. y con importantes cambios climáticos producto del definitivo paso del Pleistoceno al Holoceno, aumentaron las temperaturas lo que impulsó transformaciones sociales, tecnológicas y económicas determinantes, introduciéndose el cultivo como nueva forma de domesticación de los alimentos.</w:t>
      </w:r>
    </w:p>
    <w:p w14:paraId="6FBDDB6A" w14:textId="77777777" w:rsidR="008752B0" w:rsidRPr="00833226" w:rsidRDefault="008752B0" w:rsidP="00322D8E">
      <w:pPr>
        <w:jc w:val="both"/>
        <w:rPr>
          <w:rFonts w:ascii="gobCL" w:hAnsi="gobCL"/>
          <w:lang w:val="es-MX"/>
        </w:rPr>
      </w:pPr>
      <w:r w:rsidRPr="00833226">
        <w:rPr>
          <w:rFonts w:ascii="gobCL" w:hAnsi="gobCL"/>
          <w:lang w:val="es-MX"/>
        </w:rPr>
        <w:t xml:space="preserve">Las poblaciones de los valles interiores, con mayor vocación agrícola y características geográficas más favorables para dicha empresa, pudieron tomar contacto incluso con poblaciones del noreste de Argentina, complejizando sus estructuras sociales y convirtiéndose en nuevas tradiciones culturales integrando la alfarería, como es el caso de la tradición </w:t>
      </w:r>
      <w:r w:rsidRPr="00833226">
        <w:rPr>
          <w:rFonts w:ascii="gobCL" w:hAnsi="gobCL"/>
          <w:i/>
          <w:lang w:val="es-MX"/>
        </w:rPr>
        <w:t>Molle</w:t>
      </w:r>
      <w:r w:rsidRPr="00833226">
        <w:rPr>
          <w:rFonts w:ascii="gobCL" w:hAnsi="gobCL"/>
          <w:lang w:val="es-MX"/>
        </w:rPr>
        <w:t xml:space="preserve"> que se convierte en el referente cultural del llamado complejo </w:t>
      </w:r>
      <w:r w:rsidRPr="00833226">
        <w:rPr>
          <w:rFonts w:ascii="gobCL" w:hAnsi="gobCL"/>
          <w:i/>
          <w:lang w:val="es-MX"/>
        </w:rPr>
        <w:t>Ánimas</w:t>
      </w:r>
      <w:r w:rsidRPr="00833226">
        <w:rPr>
          <w:rFonts w:ascii="gobCL" w:hAnsi="gobCL"/>
          <w:lang w:val="es-MX"/>
        </w:rPr>
        <w:t xml:space="preserve">, hasta alrededor del 1.000 d. C., tradición cultural a la que se le relaciona con la formación de la emblemática cultura agro alfarera </w:t>
      </w:r>
      <w:r w:rsidRPr="00833226">
        <w:rPr>
          <w:rFonts w:ascii="gobCL" w:hAnsi="gobCL"/>
          <w:i/>
          <w:lang w:val="es-MX"/>
        </w:rPr>
        <w:t>Diaguita</w:t>
      </w:r>
      <w:r w:rsidRPr="00833226">
        <w:rPr>
          <w:rFonts w:ascii="gobCL" w:hAnsi="gobCL"/>
          <w:lang w:val="es-MX"/>
        </w:rPr>
        <w:t xml:space="preserve"> (1.000-1.540 d.C.)</w:t>
      </w:r>
      <w:r w:rsidRPr="00833226">
        <w:rPr>
          <w:rFonts w:ascii="gobCL" w:hAnsi="gobCL"/>
          <w:vertAlign w:val="superscript"/>
          <w:lang w:val="es-MX"/>
        </w:rPr>
        <w:footnoteReference w:id="7"/>
      </w:r>
      <w:r w:rsidRPr="00833226">
        <w:rPr>
          <w:rFonts w:ascii="gobCL" w:hAnsi="gobCL"/>
          <w:lang w:val="es-MX"/>
        </w:rPr>
        <w:t>, contemplando su fase final Diaguita-Inca.</w:t>
      </w:r>
    </w:p>
    <w:p w14:paraId="61976E43" w14:textId="77777777" w:rsidR="008752B0" w:rsidRPr="00833226" w:rsidRDefault="008752B0" w:rsidP="00322D8E">
      <w:pPr>
        <w:jc w:val="both"/>
        <w:rPr>
          <w:rFonts w:ascii="gobCL" w:hAnsi="gobCL"/>
          <w:lang w:val="es-MX"/>
        </w:rPr>
      </w:pPr>
      <w:r w:rsidRPr="00833226">
        <w:rPr>
          <w:rFonts w:ascii="gobCL" w:hAnsi="gobCL"/>
          <w:lang w:val="es-MX"/>
        </w:rPr>
        <w:t>Otras poblaciones recolectoras y pescadoras costeras pueden ser destacadas, como los popularmente conocidos grupos Changos, herederos de una antigua tradición de culturas costeras</w:t>
      </w:r>
      <w:r w:rsidRPr="00833226">
        <w:rPr>
          <w:rFonts w:ascii="gobCL" w:hAnsi="gobCL"/>
          <w:vertAlign w:val="superscript"/>
          <w:lang w:val="es-MX"/>
        </w:rPr>
        <w:footnoteReference w:id="8"/>
      </w:r>
      <w:r w:rsidRPr="00833226">
        <w:rPr>
          <w:rFonts w:ascii="gobCL" w:hAnsi="gobCL"/>
          <w:lang w:val="es-MX"/>
        </w:rPr>
        <w:t xml:space="preserve"> que colonizaron presumiblemente las costas desde el sur del Perú, norte grande de Chile hasta nuestra región de Coquimbo, cuyas organizaciones sociales y económico-productivas aún se pueden identificar en caletas y pueblos costeros del norte de Chile, más no se conocen otros aspectos lingüísticos y etnológicos más profundos respecto de estos grupos, debido a los históricos procesos de sincretismo, aculturación y mestizaje durante la conquista incaica y española, y posterior integración del Estado Nación chileno</w:t>
      </w:r>
      <w:r w:rsidRPr="00833226">
        <w:rPr>
          <w:rFonts w:ascii="gobCL" w:hAnsi="gobCL"/>
          <w:vertAlign w:val="superscript"/>
          <w:lang w:val="es-MX"/>
        </w:rPr>
        <w:footnoteReference w:id="9"/>
      </w:r>
      <w:r w:rsidRPr="00833226">
        <w:rPr>
          <w:rFonts w:ascii="gobCL" w:hAnsi="gobCL"/>
          <w:lang w:val="es-MX"/>
        </w:rPr>
        <w:t>.</w:t>
      </w:r>
    </w:p>
    <w:p w14:paraId="096DEAD1" w14:textId="77777777" w:rsidR="008752B0" w:rsidRPr="00833226" w:rsidRDefault="008752B0" w:rsidP="00322D8E">
      <w:pPr>
        <w:jc w:val="both"/>
        <w:rPr>
          <w:rFonts w:ascii="gobCL" w:hAnsi="gobCL"/>
          <w:lang w:val="es-MX"/>
        </w:rPr>
      </w:pPr>
      <w:r w:rsidRPr="00833226">
        <w:rPr>
          <w:rFonts w:ascii="gobCL" w:hAnsi="gobCL"/>
          <w:lang w:val="es-MX"/>
        </w:rPr>
        <w:t>“</w:t>
      </w:r>
      <w:r w:rsidRPr="00833226">
        <w:rPr>
          <w:rFonts w:ascii="gobCL" w:hAnsi="gobCL"/>
          <w:i/>
          <w:lang w:val="es-MX"/>
        </w:rPr>
        <w:t>En 1470, el territorio regional es incorporado al imperio Inca. Los invasores desarrollan explotaciones mineras intensivas, instalan centros ceremoniales de altura (como los hallados en los cerros Doña Ana y Las Tórtolas), provocan la movilidad de la población al implantar su sistema de mitimaes, e influyen en la lengua y la alfarería</w:t>
      </w:r>
      <w:r w:rsidRPr="00833226">
        <w:rPr>
          <w:rFonts w:ascii="gobCL" w:hAnsi="gobCL"/>
          <w:lang w:val="es-MX"/>
        </w:rPr>
        <w:t>” (</w:t>
      </w:r>
      <w:r w:rsidRPr="00833226">
        <w:rPr>
          <w:rFonts w:ascii="gobCL" w:hAnsi="gobCL"/>
        </w:rPr>
        <w:t>CNCA, 2012: 29).</w:t>
      </w:r>
    </w:p>
    <w:p w14:paraId="58D60BAC" w14:textId="77777777" w:rsidR="008752B0" w:rsidRPr="00833226" w:rsidRDefault="008752B0" w:rsidP="00322D8E">
      <w:pPr>
        <w:jc w:val="both"/>
        <w:rPr>
          <w:rFonts w:ascii="gobCL" w:hAnsi="gobCL"/>
          <w:lang w:val="es-MX"/>
        </w:rPr>
      </w:pPr>
      <w:r w:rsidRPr="00833226">
        <w:rPr>
          <w:rFonts w:ascii="gobCL" w:hAnsi="gobCL"/>
          <w:lang w:val="es-MX"/>
        </w:rPr>
        <w:t>Con la irrupción de la empresa de conquista de la corona española, en el siglo XVI, la principal consecuencia para la población originaria del territorio nacional fue su abrupta disminución demográfica. A nivel continental existen versiones maximalistas y minimalistas, pero se puede estimar que al menos un 80%</w:t>
      </w:r>
      <w:r w:rsidRPr="00833226">
        <w:rPr>
          <w:rFonts w:ascii="gobCL" w:hAnsi="gobCL"/>
          <w:vertAlign w:val="superscript"/>
          <w:lang w:val="es-MX"/>
        </w:rPr>
        <w:footnoteReference w:id="10"/>
      </w:r>
      <w:r w:rsidRPr="00833226">
        <w:rPr>
          <w:rFonts w:ascii="gobCL" w:hAnsi="gobCL"/>
          <w:lang w:val="es-MX"/>
        </w:rPr>
        <w:t xml:space="preserve"> de la población de los pueblos ancestrales y originarios desapareció por eliminación directa de los conquistadores europeos o por efecto de las enfermedades que estos mismos introdujeron al continente americano. En el caso chileno también fueron importantes los efectos de la </w:t>
      </w:r>
      <w:r w:rsidRPr="00833226">
        <w:rPr>
          <w:rFonts w:ascii="gobCL" w:hAnsi="gobCL"/>
          <w:lang w:val="es-MX"/>
        </w:rPr>
        <w:lastRenderedPageBreak/>
        <w:t>explotación socioeconómica de las encomiendas cedidas a los conquistadores por parte de los gobernadores</w:t>
      </w:r>
      <w:r w:rsidRPr="00833226">
        <w:rPr>
          <w:rFonts w:ascii="gobCL" w:hAnsi="gobCL"/>
          <w:vertAlign w:val="superscript"/>
          <w:lang w:val="es-MX"/>
        </w:rPr>
        <w:footnoteReference w:id="11"/>
      </w:r>
      <w:r w:rsidRPr="00833226">
        <w:rPr>
          <w:rFonts w:ascii="gobCL" w:hAnsi="gobCL"/>
          <w:lang w:val="es-MX"/>
        </w:rPr>
        <w:t xml:space="preserve"> y finalmente por los procesos etnológicos de asimilación y mestizaje racial y cultural de la nueva sociedad real y posterior republica moderna.</w:t>
      </w:r>
    </w:p>
    <w:p w14:paraId="268AA4B8" w14:textId="77777777" w:rsidR="008752B0" w:rsidRPr="00833226" w:rsidRDefault="008752B0" w:rsidP="00322D8E">
      <w:pPr>
        <w:jc w:val="both"/>
        <w:rPr>
          <w:rFonts w:ascii="gobCL" w:hAnsi="gobCL"/>
          <w:lang w:val="es-MX"/>
        </w:rPr>
      </w:pPr>
      <w:r w:rsidRPr="00833226">
        <w:rPr>
          <w:rFonts w:ascii="gobCL" w:hAnsi="gobCL"/>
          <w:lang w:val="es-MX"/>
        </w:rPr>
        <w:t>“</w:t>
      </w:r>
      <w:r w:rsidRPr="00833226">
        <w:rPr>
          <w:rFonts w:ascii="gobCL" w:hAnsi="gobCL"/>
          <w:i/>
          <w:lang w:val="es-MX"/>
        </w:rPr>
        <w:t>(…) la verdadera conquista comienza con la fundación de La Serena, la segunda ciudad más antigua del país, en 1544. Pese a ser destruida por los indios</w:t>
      </w:r>
      <w:r w:rsidRPr="00833226">
        <w:rPr>
          <w:rFonts w:ascii="gobCL" w:hAnsi="gobCL"/>
          <w:i/>
          <w:vertAlign w:val="superscript"/>
          <w:lang w:val="es-MX"/>
        </w:rPr>
        <w:footnoteReference w:id="12"/>
      </w:r>
      <w:r w:rsidRPr="00833226">
        <w:rPr>
          <w:rFonts w:ascii="gobCL" w:hAnsi="gobCL"/>
          <w:i/>
          <w:lang w:val="es-MX"/>
        </w:rPr>
        <w:t>, a partir de su refundación en 1549 la ocupación hispana encontró una resistencia mucho menor que en el centro y sur de Chile</w:t>
      </w:r>
      <w:r w:rsidRPr="00833226">
        <w:rPr>
          <w:rFonts w:ascii="gobCL" w:hAnsi="gobCL"/>
          <w:lang w:val="es-MX"/>
        </w:rPr>
        <w:t>” (ibíd., 2012: 29).</w:t>
      </w:r>
    </w:p>
    <w:p w14:paraId="2FDDFB84" w14:textId="77777777" w:rsidR="008752B0" w:rsidRPr="00833226" w:rsidRDefault="008752B0" w:rsidP="00322D8E">
      <w:pPr>
        <w:jc w:val="both"/>
        <w:rPr>
          <w:rFonts w:ascii="gobCL" w:hAnsi="gobCL"/>
          <w:lang w:val="es-MX"/>
        </w:rPr>
      </w:pPr>
      <w:r w:rsidRPr="00833226">
        <w:rPr>
          <w:rFonts w:ascii="gobCL" w:hAnsi="gobCL"/>
          <w:lang w:val="es-MX"/>
        </w:rPr>
        <w:t xml:space="preserve">A inicios del siglo XVII la economía del territorio nacional inicia su primera gran transformación por medio de las encomiendas y la ruralización general de Chile lo que profundizó el declive demográfico indígena. En esta época, la Iglesia Católica instala sus curatos y designa diferentes clérigos para su administración, definiendo pagos para el sustento de las labores de adoctrinamiento y evangelización del territorio regional: </w:t>
      </w:r>
    </w:p>
    <w:p w14:paraId="7206B42B" w14:textId="77777777" w:rsidR="008752B0" w:rsidRPr="00833226" w:rsidRDefault="008752B0" w:rsidP="00322D8E">
      <w:pPr>
        <w:ind w:left="993"/>
        <w:jc w:val="both"/>
        <w:rPr>
          <w:rFonts w:ascii="gobCL" w:hAnsi="gobCL"/>
          <w:i/>
        </w:rPr>
      </w:pPr>
      <w:r w:rsidRPr="00833226">
        <w:rPr>
          <w:rFonts w:ascii="gobCL" w:hAnsi="gobCL"/>
          <w:lang w:val="es-MX"/>
        </w:rPr>
        <w:t>“«</w:t>
      </w:r>
      <w:r w:rsidRPr="00833226">
        <w:rPr>
          <w:rFonts w:ascii="gobCL" w:hAnsi="gobCL"/>
          <w:i/>
        </w:rPr>
        <w:t xml:space="preserve">Juan Gaitán de Mendoza sirve la doctrina de las minas de Andacollo, de Coquimbo; su salario es cuatrocientos pesos en oro i cincuenta en comida. Es hombre virtuoso i hábil, i ha servido en esta tierra, i merece cualquier merced que Vuestra Majestad fuese servido hacerle. </w:t>
      </w:r>
    </w:p>
    <w:p w14:paraId="063ABED3" w14:textId="77777777" w:rsidR="008752B0" w:rsidRPr="00833226" w:rsidRDefault="008752B0" w:rsidP="00322D8E">
      <w:pPr>
        <w:ind w:left="993"/>
        <w:jc w:val="both"/>
        <w:rPr>
          <w:rFonts w:ascii="gobCL" w:hAnsi="gobCL"/>
          <w:i/>
        </w:rPr>
      </w:pPr>
      <w:r w:rsidRPr="00833226">
        <w:rPr>
          <w:rFonts w:ascii="gobCL" w:hAnsi="gobCL"/>
          <w:lang w:val="es-MX"/>
        </w:rPr>
        <w:t>«</w:t>
      </w:r>
      <w:r w:rsidRPr="00833226">
        <w:rPr>
          <w:rFonts w:ascii="gobCL" w:hAnsi="gobCL"/>
          <w:i/>
        </w:rPr>
        <w:t>A Francisco de Herrera, clérigo presbítero antiguo, sirve la doctrina de Limarí; su salario es trecientos i treinta pesos, en oro i comida.</w:t>
      </w:r>
    </w:p>
    <w:p w14:paraId="16B75908" w14:textId="77777777" w:rsidR="008752B0" w:rsidRPr="00833226" w:rsidRDefault="008752B0" w:rsidP="00322D8E">
      <w:pPr>
        <w:ind w:left="993"/>
        <w:jc w:val="both"/>
        <w:rPr>
          <w:rFonts w:ascii="gobCL" w:hAnsi="gobCL"/>
        </w:rPr>
      </w:pPr>
      <w:r w:rsidRPr="00833226">
        <w:rPr>
          <w:rFonts w:ascii="gobCL" w:hAnsi="gobCL"/>
          <w:lang w:val="es-MX"/>
        </w:rPr>
        <w:t>«</w:t>
      </w:r>
      <w:r w:rsidRPr="00833226">
        <w:rPr>
          <w:rFonts w:ascii="gobCL" w:hAnsi="gobCL"/>
          <w:i/>
        </w:rPr>
        <w:t>Francisco de Aguirre, clérigo presbítero, sirve la doctrina del valle de la Serena; su salario es trecientos pesos en oro i cincuenta en comida</w:t>
      </w:r>
      <w:r w:rsidRPr="00833226">
        <w:rPr>
          <w:rFonts w:ascii="gobCL" w:hAnsi="gobCL"/>
        </w:rPr>
        <w:t>” (Amunátegui, 1909: 268)</w:t>
      </w:r>
      <w:r w:rsidRPr="00833226">
        <w:rPr>
          <w:rFonts w:ascii="gobCL" w:hAnsi="gobCL"/>
          <w:vertAlign w:val="superscript"/>
        </w:rPr>
        <w:footnoteReference w:id="13"/>
      </w:r>
      <w:r w:rsidRPr="00833226">
        <w:rPr>
          <w:rFonts w:ascii="gobCL" w:hAnsi="gobCL"/>
        </w:rPr>
        <w:t>.</w:t>
      </w:r>
    </w:p>
    <w:p w14:paraId="12DF3A1C" w14:textId="77777777" w:rsidR="008752B0" w:rsidRPr="00833226" w:rsidRDefault="008752B0" w:rsidP="00322D8E">
      <w:pPr>
        <w:jc w:val="both"/>
        <w:rPr>
          <w:rFonts w:ascii="gobCL" w:hAnsi="gobCL"/>
          <w:lang w:val="es-MX"/>
        </w:rPr>
      </w:pPr>
      <w:r w:rsidRPr="00833226">
        <w:rPr>
          <w:rFonts w:ascii="gobCL" w:hAnsi="gobCL"/>
          <w:lang w:val="es-MX"/>
        </w:rPr>
        <w:t>Para el caso del llamado Norte Chico la población general no mermó en demasía debido al auge de la minería del siglo XVIII. Sin embargo, la sociedad general experimentó un definitivo mestizaje, siendo la población “blanca” no indígena altamente preponderante demográfica, política y económicamente.</w:t>
      </w:r>
    </w:p>
    <w:p w14:paraId="18C5127A" w14:textId="77777777" w:rsidR="008752B0" w:rsidRPr="00833226" w:rsidRDefault="008752B0" w:rsidP="00322D8E">
      <w:pPr>
        <w:jc w:val="both"/>
        <w:rPr>
          <w:rFonts w:ascii="gobCL" w:hAnsi="gobCL"/>
          <w:lang w:val="es-MX"/>
        </w:rPr>
      </w:pPr>
      <w:r w:rsidRPr="00833226">
        <w:rPr>
          <w:rFonts w:ascii="gobCL" w:hAnsi="gobCL"/>
          <w:lang w:val="es-MX"/>
        </w:rPr>
        <w:t xml:space="preserve">Según Cortés (2004) la población Diaguita no habría decaído intensamente únicamente por la empresa de encomiendas, sino más bien sería el conjunto de cambios etnológicos sostenidos a partir del mestizaje los que habrían mermado el arraigo de estos grupos a partir de las transformaciones sociales y culturales del régimen colonial español. A diferencia de la población Chango, quienes pudieron prevalecer incluso hasta parte del siglo XIX, manteniendo sus prácticas y tecnologías inherentes a la economía costera, con el uso de sus balsas y utensilios de pesca y recolección, entre otros elementos característicos de su cultura material (ibíd., 2012: 30). </w:t>
      </w:r>
    </w:p>
    <w:p w14:paraId="5B627EAD" w14:textId="77777777" w:rsidR="008752B0" w:rsidRPr="00833226" w:rsidRDefault="008752B0" w:rsidP="00322D8E">
      <w:pPr>
        <w:jc w:val="both"/>
        <w:rPr>
          <w:rFonts w:ascii="gobCL" w:hAnsi="gobCL"/>
          <w:lang w:val="es-MX"/>
        </w:rPr>
      </w:pPr>
      <w:r w:rsidRPr="00833226">
        <w:rPr>
          <w:rFonts w:ascii="gobCL" w:hAnsi="gobCL"/>
          <w:lang w:val="es-MX"/>
        </w:rPr>
        <w:t xml:space="preserve">Con la nueva economía de Haciendas sucesoras del sistema de encomiendas, perdurará dicho modelo por los siguientes dos siglos de manera estable y demarcando profundamente los estatus sociales sostenidos en base a la dependencia de los patrones y una masiva población flotante de vagabundos, </w:t>
      </w:r>
      <w:r w:rsidRPr="00833226">
        <w:rPr>
          <w:rFonts w:ascii="gobCL" w:hAnsi="gobCL"/>
          <w:lang w:val="es-MX"/>
        </w:rPr>
        <w:lastRenderedPageBreak/>
        <w:t xml:space="preserve">peones y también inquilinos, estos últimos, más asentados, fueron la principal mano de obra para sostener la economía de los sectores rurales de Chile. </w:t>
      </w:r>
    </w:p>
    <w:p w14:paraId="6CA2A111" w14:textId="77777777" w:rsidR="008752B0" w:rsidRPr="00833226" w:rsidRDefault="008752B0" w:rsidP="00322D8E">
      <w:pPr>
        <w:jc w:val="both"/>
        <w:rPr>
          <w:rFonts w:ascii="gobCL" w:hAnsi="gobCL"/>
          <w:lang w:val="es-MX"/>
        </w:rPr>
      </w:pPr>
      <w:r w:rsidRPr="00833226">
        <w:rPr>
          <w:rFonts w:ascii="gobCL" w:hAnsi="gobCL"/>
          <w:lang w:val="es-MX"/>
        </w:rPr>
        <w:t>“</w:t>
      </w:r>
      <w:r w:rsidRPr="00833226">
        <w:rPr>
          <w:rFonts w:ascii="gobCL" w:hAnsi="gobCL"/>
          <w:i/>
          <w:lang w:val="es-MX"/>
        </w:rPr>
        <w:t>Respecto al agro, durante la Colonia la actual Región de Coquimbo se convierte en abastecedor de esta clase de productos. En ese entonces, se trataba de trigo, cueros de cabra, cebo, aceite, vino y aguardiente para el sur de Chile y el Perú. Este potencial se proyecta a los tiempos republicanos y continúa hasta hoy, expresado en las exportaciones de fruta, la producción de hortalizas para la demanda nacional, la agroindustria del vino, el pisco y el aceite de oliva</w:t>
      </w:r>
      <w:r w:rsidRPr="00833226">
        <w:rPr>
          <w:rFonts w:ascii="gobCL" w:hAnsi="gobCL"/>
          <w:lang w:val="es-MX"/>
        </w:rPr>
        <w:t>” (Ibíd., 2012: 31).</w:t>
      </w:r>
    </w:p>
    <w:p w14:paraId="3609EA6F" w14:textId="77777777" w:rsidR="008752B0" w:rsidRPr="00833226" w:rsidRDefault="008752B0" w:rsidP="00322D8E">
      <w:pPr>
        <w:jc w:val="both"/>
        <w:rPr>
          <w:rFonts w:ascii="gobCL" w:hAnsi="gobCL"/>
          <w:lang w:val="es-MX"/>
        </w:rPr>
      </w:pPr>
      <w:r w:rsidRPr="00833226">
        <w:rPr>
          <w:rFonts w:ascii="gobCL" w:hAnsi="gobCL"/>
          <w:lang w:val="es-MX"/>
        </w:rPr>
        <w:t>La denominada “Guerra de Arauco”, con sus procesos de Parlamento y nueva distribución territorial del sur de Chile, no afectan mayormente la economía regional, desarrollándose las actividades agropecuarias y mineras a la par de dichos procesos históricos y forjando en buena parte algunos de los cimientos sociales y culturales de mayor tradición hasta nuestros días.</w:t>
      </w:r>
    </w:p>
    <w:p w14:paraId="35737579" w14:textId="77777777" w:rsidR="00765A03" w:rsidRPr="00833226" w:rsidRDefault="008752B0" w:rsidP="00322D8E">
      <w:pPr>
        <w:jc w:val="both"/>
        <w:rPr>
          <w:rFonts w:ascii="gobCL" w:hAnsi="gobCL"/>
          <w:lang w:val="es-MX"/>
        </w:rPr>
      </w:pPr>
      <w:r w:rsidRPr="00833226">
        <w:rPr>
          <w:rFonts w:ascii="gobCL" w:hAnsi="gobCL"/>
          <w:lang w:val="es-MX"/>
        </w:rPr>
        <w:t>La minería se sostiene como una actividad histórica y estratégica en la región y sigue procesos de auge y declive de acuerdo a los ciclos de oferta y demanda de los minerales, oro, plata y cobre principalmente y en la actualidad es la actividad económica con mayor aporte al PIB regional, debido a los modernos procesos industriales de explotación y exportación.</w:t>
      </w:r>
      <w:r w:rsidR="00761ECC">
        <w:rPr>
          <w:rFonts w:ascii="gobCL" w:hAnsi="gobCL"/>
          <w:lang w:val="es-MX"/>
        </w:rPr>
        <w:br/>
      </w:r>
      <w:r w:rsidRPr="00833226">
        <w:rPr>
          <w:rFonts w:ascii="gobCL" w:hAnsi="gobCL"/>
          <w:lang w:val="es-MX"/>
        </w:rPr>
        <w:t xml:space="preserve"> </w:t>
      </w:r>
    </w:p>
    <w:p w14:paraId="296E71EF" w14:textId="77777777" w:rsidR="00111969" w:rsidRPr="00111969" w:rsidRDefault="00C40562" w:rsidP="001A0FC6">
      <w:pPr>
        <w:pStyle w:val="Ttulo2"/>
      </w:pPr>
      <w:bookmarkStart w:id="9" w:name="_Toc364263728"/>
      <w:bookmarkStart w:id="10" w:name="_Toc366938212"/>
      <w:r w:rsidRPr="00833226">
        <w:t>Contexto Histórico C</w:t>
      </w:r>
      <w:r w:rsidR="00385BA3" w:rsidRPr="00833226">
        <w:t>omunal</w:t>
      </w:r>
      <w:bookmarkEnd w:id="9"/>
      <w:bookmarkEnd w:id="10"/>
      <w:r w:rsidR="00EA797B">
        <w:br/>
      </w:r>
    </w:p>
    <w:p w14:paraId="0D15A289"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El </w:t>
      </w:r>
      <w:r w:rsidRPr="00833226">
        <w:rPr>
          <w:rFonts w:ascii="gobCL" w:hAnsi="gobCL" w:cs="Times New Roman"/>
          <w:i/>
          <w:lang w:val="es-MX"/>
        </w:rPr>
        <w:t>metarrelato</w:t>
      </w:r>
      <w:r w:rsidRPr="00833226">
        <w:rPr>
          <w:rFonts w:ascii="gobCL" w:hAnsi="gobCL" w:cs="Times New Roman"/>
          <w:lang w:val="es-MX"/>
        </w:rPr>
        <w:t xml:space="preserve"> histórico de la comuna de Río Hurtado puede gestarse a partir del hallazgo y estudio de los restos fósiles encontrados en Pichasca en 1968.</w:t>
      </w:r>
    </w:p>
    <w:p w14:paraId="12092AE7" w14:textId="31A5506C"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En un planeta muy diferente al actual, los restos fósiles del </w:t>
      </w:r>
      <w:r w:rsidR="00041745" w:rsidRPr="00833226">
        <w:rPr>
          <w:rFonts w:ascii="gobCL" w:hAnsi="gobCL" w:cs="Times New Roman"/>
          <w:lang w:val="es-MX"/>
        </w:rPr>
        <w:t>cretácico</w:t>
      </w:r>
      <w:r w:rsidRPr="00833226">
        <w:rPr>
          <w:rFonts w:ascii="gobCL" w:hAnsi="gobCL" w:cs="Times New Roman"/>
          <w:lang w:val="es-MX"/>
        </w:rPr>
        <w:t xml:space="preserve"> superior</w:t>
      </w:r>
      <w:r w:rsidRPr="00833226">
        <w:rPr>
          <w:rStyle w:val="Refdenotaalpie"/>
          <w:rFonts w:ascii="gobCL" w:hAnsi="gobCL" w:cs="Times New Roman"/>
          <w:lang w:val="es-MX"/>
        </w:rPr>
        <w:footnoteReference w:id="14"/>
      </w:r>
      <w:r w:rsidRPr="00833226">
        <w:rPr>
          <w:rFonts w:ascii="gobCL" w:hAnsi="gobCL" w:cs="Times New Roman"/>
          <w:lang w:val="es-MX"/>
        </w:rPr>
        <w:t>, en su formato de vértebras de animal y en su formato de plantas y árboles petrificados, nos cuentan sobre la presencia de vida hace unos 67-70 millones de años atrás en la comuna. Aún sin existir la actual cordillera de Los Andes</w:t>
      </w:r>
      <w:r w:rsidRPr="00833226">
        <w:rPr>
          <w:rStyle w:val="Refdenotaalpie"/>
          <w:rFonts w:ascii="gobCL" w:hAnsi="gobCL" w:cs="Times New Roman"/>
          <w:lang w:val="es-MX"/>
        </w:rPr>
        <w:footnoteReference w:id="15"/>
      </w:r>
      <w:r w:rsidRPr="00833226">
        <w:rPr>
          <w:rFonts w:ascii="gobCL" w:hAnsi="gobCL" w:cs="Times New Roman"/>
          <w:lang w:val="es-MX"/>
        </w:rPr>
        <w:t>, en el actual territorio comunal se apreciaban paisajes totalmente diferentes, caracterizados por la presencia por ejemplo de araucarias y una importante vegetación con fauna superior de herbívoros como tortugas, o como el titanosaurio que alberga el monumento natural.</w:t>
      </w:r>
    </w:p>
    <w:p w14:paraId="04BF9E30"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Según antecedentes prehistóricos comunales del PLADECO, los primeros asentamientos humanos, precisamente relacionados a Pichasca, datan de hace unos 10.000 años, lo que daría cuenta además de procesos de intercambio de bienes y alimentos entre las zonas costeras hasta estos valles interiores y viceversa debido a los restos materiales encontrados en diferentes sitios (Municipalidad de Río Hurtado, 2015: 27-28). </w:t>
      </w:r>
    </w:p>
    <w:p w14:paraId="462448BE"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Respecto de las ocupaciones tempranas en Río Hurtado se destaca en gran medida a la cultura Molle, como una tradición agro pastoril que introduce nuevas tecnologías por contacto con otras poblaciones del norte de Chile y Argentina. También son los primeros en experimentar en el norte chico las técnicas de alfarería cerámica, debido a su mayor comportamiento sedentario, incursionan en la elaboración de </w:t>
      </w:r>
      <w:r w:rsidRPr="00833226">
        <w:rPr>
          <w:rFonts w:ascii="gobCL" w:hAnsi="gobCL" w:cs="Times New Roman"/>
          <w:lang w:val="es-MX"/>
        </w:rPr>
        <w:lastRenderedPageBreak/>
        <w:t xml:space="preserve">utensilios de uso doméstico y también ritual o ceremonial, como es posible identificar en restos mortuorios. </w:t>
      </w:r>
    </w:p>
    <w:p w14:paraId="7907686D"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Otra importante expresión ritual funeraria nos entregan los restos de la denominada cultura Ánimas (700 d. C.), cuya presencia es más relacionada a valles y asentamientos estacionales de las zonas costeras. De esta tradición son destacados sus experimentaciones rituales y ceremoniales como la aspiración de polvos y el entierro con ofrenda de animales en el sepulcro. </w:t>
      </w:r>
    </w:p>
    <w:p w14:paraId="2C3E21C6"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Finalmente cabe destacar la presencia Diaguita, tradición cultural presumiblemente heredera de los Ánima que complejiza todas las técnicas alfareras, en sus tres etapas, hasta alcanzar una sofisticada y mundialmente reconocida técnica artesanal con diseños inéditos como los llamados </w:t>
      </w:r>
      <w:r w:rsidRPr="00833226">
        <w:rPr>
          <w:rFonts w:ascii="gobCL" w:hAnsi="gobCL" w:cs="Times New Roman"/>
          <w:i/>
          <w:lang w:val="es-MX"/>
        </w:rPr>
        <w:t>jarro pato</w:t>
      </w:r>
      <w:r w:rsidRPr="00833226">
        <w:rPr>
          <w:rFonts w:ascii="gobCL" w:hAnsi="gobCL" w:cs="Times New Roman"/>
          <w:lang w:val="es-MX"/>
        </w:rPr>
        <w:t xml:space="preserve">. Cultura agro alfarera por excelencia experimentaron un auge demográfico importante debido a su mayor complejidad social, sostenida en una modo de vida más sedentario, con dominio de la agricultura y el pastoreo de llama, de cuyos animales también se alimentaban. Con la conquista Inca y su última transformación social mediante integración al Tahuantinsuyo, se incorporan canales de regadío en la región que les permite la cosecha de granos y cereales como la </w:t>
      </w:r>
      <w:r w:rsidRPr="00833226">
        <w:rPr>
          <w:rFonts w:ascii="gobCL" w:hAnsi="gobCL" w:cs="Times New Roman"/>
          <w:i/>
          <w:lang w:val="es-MX"/>
        </w:rPr>
        <w:t>quínoa, maíz, papa, porotos y zapallos</w:t>
      </w:r>
      <w:r w:rsidRPr="00833226">
        <w:rPr>
          <w:rFonts w:ascii="gobCL" w:hAnsi="gobCL" w:cs="Times New Roman"/>
          <w:lang w:val="es-MX"/>
        </w:rPr>
        <w:t xml:space="preserve"> (Ibíd, 2015: 28).   </w:t>
      </w:r>
    </w:p>
    <w:p w14:paraId="66A26C4A"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Es Tupac Inca Yupanqui quien introduce sus tropas de conquista se apodera rápidamente de toda la región y habilitando las empresas de extracción mineral y la apropiación de mano de obra general para el imperio, reorganizando todos los asentamientos y poblados indígenas locales de acuerdo a la estructura social, política y económica del señor Inca y sus jefes locales.</w:t>
      </w:r>
    </w:p>
    <w:p w14:paraId="0021380A"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La empresa de conquista española en Río  Hurtado y en toda la región tuvo un impacto vertiginoso en la población originaria y en sus transformaciones. Ya antes del año 1.6000 se habían entregado</w:t>
      </w:r>
      <w:r w:rsidRPr="00833226">
        <w:rPr>
          <w:rStyle w:val="Refdenotaalpie"/>
          <w:rFonts w:ascii="gobCL" w:hAnsi="gobCL" w:cs="Times New Roman"/>
          <w:lang w:val="es-MX"/>
        </w:rPr>
        <w:footnoteReference w:id="16"/>
      </w:r>
      <w:r w:rsidRPr="00833226">
        <w:rPr>
          <w:rFonts w:ascii="gobCL" w:hAnsi="gobCL" w:cs="Times New Roman"/>
          <w:lang w:val="es-MX"/>
        </w:rPr>
        <w:t xml:space="preserve"> el total de las tierras de la región.</w:t>
      </w:r>
    </w:p>
    <w:p w14:paraId="156F935B"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Será la Iglesia Católica la que delimitará los espacios y administración política inicial del valle del Limarí quedando Samo bajo control del curato de Andacollo. Esto significará también la definición de los primeros registros demográficos y familiares de lo que se pueda contar en términos etnohistóricos en complementación con las crónicas de conquista locales (Ibíd, 2015: 30).   </w:t>
      </w:r>
    </w:p>
    <w:p w14:paraId="7474B49E" w14:textId="77777777" w:rsidR="00030D25" w:rsidRPr="00833226" w:rsidRDefault="00030D25" w:rsidP="00322D8E">
      <w:pPr>
        <w:jc w:val="both"/>
        <w:rPr>
          <w:rFonts w:ascii="gobCL" w:hAnsi="gobCL" w:cs="Times New Roman"/>
          <w:i/>
          <w:lang w:val="es-MX"/>
        </w:rPr>
      </w:pPr>
      <w:r w:rsidRPr="00833226">
        <w:rPr>
          <w:rFonts w:ascii="gobCL" w:hAnsi="gobCL" w:cs="Times New Roman"/>
          <w:lang w:val="es-MX"/>
        </w:rPr>
        <w:t>Así “</w:t>
      </w:r>
      <w:r w:rsidRPr="00833226">
        <w:rPr>
          <w:rFonts w:ascii="gobCL" w:hAnsi="gobCL" w:cs="Times New Roman"/>
          <w:i/>
          <w:lang w:val="es-MX"/>
        </w:rPr>
        <w:t>el valle de Samo durante el siglo XVI fue dividido en tres grandes mercedes de tierras:</w:t>
      </w:r>
    </w:p>
    <w:p w14:paraId="3C420033" w14:textId="77777777" w:rsidR="00030D25" w:rsidRPr="00833226" w:rsidRDefault="00030D25" w:rsidP="00322D8E">
      <w:pPr>
        <w:pStyle w:val="Prrafodelista"/>
        <w:numPr>
          <w:ilvl w:val="0"/>
          <w:numId w:val="14"/>
        </w:numPr>
        <w:ind w:left="709" w:firstLine="426"/>
        <w:jc w:val="both"/>
        <w:rPr>
          <w:rFonts w:ascii="gobCL" w:hAnsi="gobCL" w:cs="Times New Roman"/>
          <w:i/>
          <w:lang w:val="es-MX"/>
        </w:rPr>
      </w:pPr>
      <w:r w:rsidRPr="00833226">
        <w:rPr>
          <w:rFonts w:ascii="gobCL" w:hAnsi="gobCL" w:cs="Times New Roman"/>
          <w:i/>
          <w:lang w:val="es-MX"/>
        </w:rPr>
        <w:t>La estancia</w:t>
      </w:r>
      <w:r w:rsidRPr="00833226">
        <w:rPr>
          <w:rStyle w:val="Refdenotaalpie"/>
          <w:rFonts w:ascii="gobCL" w:hAnsi="gobCL" w:cs="Times New Roman"/>
          <w:i/>
          <w:lang w:val="es-MX"/>
        </w:rPr>
        <w:footnoteReference w:id="17"/>
      </w:r>
      <w:r w:rsidRPr="00833226">
        <w:rPr>
          <w:rFonts w:ascii="gobCL" w:hAnsi="gobCL" w:cs="Times New Roman"/>
          <w:i/>
          <w:lang w:val="es-MX"/>
        </w:rPr>
        <w:t xml:space="preserve"> El Pangue y Lagunillas teniendo como principal población a Higuerillas, donde se constituye la primera iglesia en 1630 bajo la cabeza parroquial de Sotaquí, posteriormente este poblado se llamará Recoleta y será [posteriormente] sepultado bajo el agua del embalse [homónimo].</w:t>
      </w:r>
    </w:p>
    <w:p w14:paraId="4B0E78AC" w14:textId="77777777" w:rsidR="00030D25" w:rsidRPr="00833226" w:rsidRDefault="00030D25" w:rsidP="00322D8E">
      <w:pPr>
        <w:pStyle w:val="Prrafodelista"/>
        <w:numPr>
          <w:ilvl w:val="0"/>
          <w:numId w:val="14"/>
        </w:numPr>
        <w:ind w:left="709" w:firstLine="426"/>
        <w:jc w:val="both"/>
        <w:rPr>
          <w:rFonts w:ascii="gobCL" w:hAnsi="gobCL" w:cs="Times New Roman"/>
          <w:i/>
          <w:lang w:val="es-MX"/>
        </w:rPr>
      </w:pPr>
      <w:r w:rsidRPr="00833226">
        <w:rPr>
          <w:rFonts w:ascii="gobCL" w:hAnsi="gobCL" w:cs="Times New Roman"/>
          <w:i/>
          <w:lang w:val="es-MX"/>
        </w:rPr>
        <w:t>Estancia de Samo Alto, la que fue fragmentándose en las estancias de Guampuya, Inga, Pichasca, Fundina, Las Minillas, Dadin, Cortaderilla, Chape, Chacay, El Atajo, La Hollada, y las haciendas de La Cortadera, Serón, Hurtado, entre otras.</w:t>
      </w:r>
    </w:p>
    <w:p w14:paraId="053837A7" w14:textId="77777777" w:rsidR="00030D25" w:rsidRPr="00833226" w:rsidRDefault="00030D25" w:rsidP="00322D8E">
      <w:pPr>
        <w:pStyle w:val="Prrafodelista"/>
        <w:numPr>
          <w:ilvl w:val="0"/>
          <w:numId w:val="14"/>
        </w:numPr>
        <w:ind w:left="709" w:firstLine="426"/>
        <w:jc w:val="both"/>
        <w:rPr>
          <w:rFonts w:ascii="gobCL" w:hAnsi="gobCL" w:cs="Times New Roman"/>
          <w:lang w:val="es-MX"/>
        </w:rPr>
      </w:pPr>
      <w:r w:rsidRPr="00833226">
        <w:rPr>
          <w:rFonts w:ascii="gobCL" w:hAnsi="gobCL" w:cs="Times New Roman"/>
          <w:i/>
          <w:lang w:val="es-MX"/>
        </w:rPr>
        <w:t xml:space="preserve">Finalmente el área llamada El Chañar Blanco, otorgada al famoso conquistador Francisco de Aguirre a inicios de la conformación del Cabildo de La Serena, creando las </w:t>
      </w:r>
      <w:r w:rsidRPr="00833226">
        <w:rPr>
          <w:rFonts w:ascii="gobCL" w:hAnsi="gobCL" w:cs="Times New Roman"/>
          <w:i/>
          <w:lang w:val="es-MX"/>
        </w:rPr>
        <w:lastRenderedPageBreak/>
        <w:t>estancias de Las Breas, San Agustín, La Embarrada, La Arena, las haciendas El Chañar y El Bosque y los fundos El Bolsico y Lavaderos, entre otros</w:t>
      </w:r>
      <w:r w:rsidRPr="00833226">
        <w:rPr>
          <w:rFonts w:ascii="gobCL" w:hAnsi="gobCL" w:cs="Times New Roman"/>
          <w:lang w:val="es-MX"/>
        </w:rPr>
        <w:t>” (</w:t>
      </w:r>
      <w:r w:rsidR="001E0B8F" w:rsidRPr="00833226">
        <w:rPr>
          <w:rFonts w:ascii="gobCL" w:hAnsi="gobCL" w:cs="Times New Roman"/>
          <w:lang w:val="es-MX"/>
        </w:rPr>
        <w:t>Ibíd.</w:t>
      </w:r>
      <w:r w:rsidRPr="00833226">
        <w:rPr>
          <w:rFonts w:ascii="gobCL" w:hAnsi="gobCL" w:cs="Times New Roman"/>
          <w:lang w:val="es-MX"/>
        </w:rPr>
        <w:t xml:space="preserve">, 2015: 30-31).       </w:t>
      </w:r>
    </w:p>
    <w:p w14:paraId="58BBBAFD" w14:textId="77777777" w:rsidR="00030D25" w:rsidRPr="00833226" w:rsidRDefault="001B12E3" w:rsidP="00322D8E">
      <w:pPr>
        <w:jc w:val="both"/>
        <w:rPr>
          <w:rFonts w:ascii="gobCL" w:hAnsi="gobCL" w:cs="Times New Roman"/>
          <w:lang w:val="es-MX"/>
        </w:rPr>
      </w:pPr>
      <w:r w:rsidRPr="00833226">
        <w:rPr>
          <w:rFonts w:ascii="gobCL" w:hAnsi="gobCL" w:cs="Times New Roman"/>
          <w:lang w:val="es-MX"/>
        </w:rPr>
        <w:t>La C</w:t>
      </w:r>
      <w:r w:rsidR="00030D25" w:rsidRPr="00833226">
        <w:rPr>
          <w:rFonts w:ascii="gobCL" w:hAnsi="gobCL" w:cs="Times New Roman"/>
          <w:lang w:val="es-MX"/>
        </w:rPr>
        <w:t>omuna de Río Hurtado se conforma luego de constantes procesos de definición político administrativo, en el marco de la formación de la República de Chile. Según los antecedentes del PLADECO 2014-2020, previa conformación de la comuna independiente de “Samo Alto” en 1891, para en 1979 cambiar su nombre a “Río Hurtado”, desprendiéndose a su vez de la administración del poblado de Recoleta. (Municipalidad de Río Hurtado, 2015).</w:t>
      </w:r>
    </w:p>
    <w:p w14:paraId="35015407"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En 1874 se construye formalmente la primera escuela pública en la localidad de Recoleta y se inician los trabajos de construcción de la escuela de Serón bajo la administración del preceptor Juan Antonio Ardiles. </w:t>
      </w:r>
    </w:p>
    <w:p w14:paraId="421C1D24" w14:textId="3D7570D7" w:rsidR="00111969" w:rsidRDefault="00030D25" w:rsidP="00322D8E">
      <w:pPr>
        <w:jc w:val="both"/>
        <w:rPr>
          <w:rFonts w:ascii="gobCL" w:hAnsi="gobCL" w:cs="Times New Roman"/>
          <w:lang w:val="es-MX"/>
        </w:rPr>
      </w:pPr>
      <w:r w:rsidRPr="00833226">
        <w:rPr>
          <w:rFonts w:ascii="gobCL" w:hAnsi="gobCL" w:cs="Times New Roman"/>
          <w:lang w:val="es-MX"/>
        </w:rPr>
        <w:t xml:space="preserve">Como antecedente, se reconoce a Simón Concha como primer alcalde quien es electo en 5 ocasiones entre los años 1894 y 1924, seguido en elecciones por Bernardo Pizarro, electo 4 veces entre los años 1925 y 1950.  En el contexto de la dictadura militar, se interrumpe el mandato del alcalde Helio González que es reemplazado por el Regidor Jilberto Rojas Zapata, éste sucedido por José Álamo Tuma. En 1992 es elegido el aún alcalde, Gary Valenzuela Rojas quien también alcanza 5 elecciones de mandato local. </w:t>
      </w:r>
    </w:p>
    <w:p w14:paraId="04702138" w14:textId="77777777" w:rsidR="00AC7CD0" w:rsidRPr="00833226" w:rsidRDefault="00AC7CD0" w:rsidP="00322D8E">
      <w:pPr>
        <w:jc w:val="both"/>
        <w:rPr>
          <w:rFonts w:ascii="gobCL" w:hAnsi="gobCL" w:cs="Times New Roman"/>
          <w:lang w:val="es-MX"/>
        </w:rPr>
      </w:pPr>
    </w:p>
    <w:p w14:paraId="4B96B3B0" w14:textId="77777777" w:rsidR="0088119A" w:rsidRPr="00833226" w:rsidRDefault="004C5246" w:rsidP="001A0FC6">
      <w:pPr>
        <w:pStyle w:val="Ttulo2"/>
      </w:pPr>
      <w:bookmarkStart w:id="11" w:name="_Toc364263729"/>
      <w:bookmarkStart w:id="12" w:name="_Toc366938213"/>
      <w:r w:rsidRPr="00833226">
        <w:t>Antecedentes Socio</w:t>
      </w:r>
      <w:r w:rsidR="00385BA3" w:rsidRPr="00833226">
        <w:t>d</w:t>
      </w:r>
      <w:r w:rsidRPr="00833226">
        <w:t>emográficos, Geográficos y Socio</w:t>
      </w:r>
      <w:r w:rsidR="00385BA3" w:rsidRPr="00833226">
        <w:t>económicos</w:t>
      </w:r>
      <w:bookmarkEnd w:id="11"/>
      <w:bookmarkEnd w:id="12"/>
      <w:r w:rsidR="00111969">
        <w:br/>
      </w:r>
    </w:p>
    <w:p w14:paraId="6F7836F5" w14:textId="2A8FE75A" w:rsidR="00C40562" w:rsidRPr="00833226" w:rsidRDefault="00385BA3" w:rsidP="00322D8E">
      <w:pPr>
        <w:jc w:val="both"/>
        <w:rPr>
          <w:rFonts w:ascii="gobCL" w:hAnsi="gobCL"/>
        </w:rPr>
      </w:pPr>
      <w:r w:rsidRPr="00833226">
        <w:rPr>
          <w:rFonts w:ascii="gobCL" w:hAnsi="gobCL"/>
        </w:rPr>
        <w:t xml:space="preserve">A continuación se destacan las principales características demográficas, sociales, económicas y geográficas de la Región de Coquimbo y la comuna de Río Hurtado para complementar los antecedentes históricos ya señalados. Las fuentes de información son las mismas que las anteriores fuentes señaladas más reportes estadísticos del </w:t>
      </w:r>
      <w:r w:rsidR="00EF034B">
        <w:rPr>
          <w:rFonts w:ascii="gobCL" w:hAnsi="gobCL"/>
        </w:rPr>
        <w:t>Instituto Nacional de Estadísticas y INE</w:t>
      </w:r>
      <w:r w:rsidRPr="00833226">
        <w:rPr>
          <w:rFonts w:ascii="gobCL" w:hAnsi="gobCL"/>
        </w:rPr>
        <w:t xml:space="preserve"> y </w:t>
      </w:r>
      <w:r w:rsidR="00EF034B">
        <w:rPr>
          <w:rFonts w:ascii="gobCL" w:hAnsi="gobCL"/>
        </w:rPr>
        <w:t>Gobierno Regional;</w:t>
      </w:r>
      <w:r w:rsidR="00AB5562" w:rsidRPr="00833226">
        <w:rPr>
          <w:rFonts w:ascii="gobCL" w:hAnsi="gobCL"/>
        </w:rPr>
        <w:t xml:space="preserve"> entre otros.</w:t>
      </w:r>
    </w:p>
    <w:p w14:paraId="71E154E7" w14:textId="77777777" w:rsidR="000462CF" w:rsidRPr="00833226" w:rsidRDefault="00385BA3" w:rsidP="001A0FC6">
      <w:pPr>
        <w:pStyle w:val="Ttulo2"/>
      </w:pPr>
      <w:bookmarkStart w:id="13" w:name="_Toc364263730"/>
      <w:bookmarkStart w:id="14" w:name="_Toc366938214"/>
      <w:r w:rsidRPr="00833226">
        <w:t>Antecedentes Regionales</w:t>
      </w:r>
      <w:bookmarkEnd w:id="13"/>
      <w:bookmarkEnd w:id="14"/>
      <w:r w:rsidR="00111969">
        <w:br/>
      </w:r>
    </w:p>
    <w:p w14:paraId="6C832484" w14:textId="77777777" w:rsidR="00030D25" w:rsidRPr="00833226" w:rsidRDefault="00030D25" w:rsidP="00322D8E">
      <w:pPr>
        <w:jc w:val="both"/>
        <w:rPr>
          <w:rFonts w:ascii="gobCL" w:hAnsi="gobCL" w:cs="Times New Roman"/>
          <w:lang w:val="es-MX"/>
        </w:rPr>
      </w:pPr>
      <w:r w:rsidRPr="00833226">
        <w:rPr>
          <w:rFonts w:ascii="gobCL" w:hAnsi="gobCL" w:cs="Times New Roman"/>
        </w:rPr>
        <w:t>Situada aproximadamente entre los 29° 20´ y los 32° 15´ de latitud sur, la Región de Coquimbo cuenta con una superficie de 40.579,90 Km</w:t>
      </w:r>
      <w:r w:rsidRPr="00833226">
        <w:rPr>
          <w:rFonts w:ascii="gobCL" w:hAnsi="gobCL" w:cs="Times New Roman"/>
          <w:vertAlign w:val="superscript"/>
        </w:rPr>
        <w:t>2</w:t>
      </w:r>
      <w:r w:rsidRPr="00833226">
        <w:rPr>
          <w:rFonts w:ascii="gobCL" w:hAnsi="gobCL" w:cs="Times New Roman"/>
        </w:rPr>
        <w:t xml:space="preserve">, “equivalentes al 5,37% del territorio nacional. Según INE (2016) la población proyectada al 2016 alcanzaría los 782.801 habitantes y una densidad de 19,3 habitantes por kilómetro cuadrado </w:t>
      </w:r>
      <w:r w:rsidRPr="00833226">
        <w:rPr>
          <w:rFonts w:ascii="gobCL" w:hAnsi="gobCL" w:cs="Times New Roman"/>
          <w:lang w:val="es-MX"/>
        </w:rPr>
        <w:t>con un porcentaje de 18,7% de población rural, una de las más altas a nivel nacional (CNCA, 2015: 5)</w:t>
      </w:r>
      <w:r w:rsidRPr="00833226">
        <w:rPr>
          <w:rFonts w:ascii="gobCL" w:hAnsi="gobCL" w:cs="Times New Roman"/>
        </w:rPr>
        <w:t>. Cuenta con tres provincias y 15 comunas, cuya capital regional es la ciudad de La Serena” (Portal web Biblioteca del Congreso Nacional de Chile)</w:t>
      </w:r>
      <w:r w:rsidRPr="00833226">
        <w:rPr>
          <w:rStyle w:val="Refdenotaalpie"/>
          <w:rFonts w:ascii="gobCL" w:hAnsi="gobCL" w:cs="Times New Roman"/>
        </w:rPr>
        <w:footnoteReference w:id="18"/>
      </w:r>
      <w:r w:rsidRPr="00833226">
        <w:rPr>
          <w:rFonts w:ascii="gobCL" w:hAnsi="gobCL" w:cs="Times New Roman"/>
        </w:rPr>
        <w:t xml:space="preserve">. </w:t>
      </w:r>
    </w:p>
    <w:p w14:paraId="7E1CCCDE"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Región semi desértica, constituyente de la zona conocida como Norte Chico o Norte Verde que se caracteriza por su conformación de valles transversales que cruzan a modo de quebradas y cuencas ribereñas que nacen desde la cordillera y desembocan en el mar. De clima con alta variabilidad de temperaturas entre el día y la noche, con una pluviometría promedio anual determinada por la altitud, y con características de vulnerabilidad de recursos estratégicos como </w:t>
      </w:r>
      <w:r w:rsidRPr="00833226">
        <w:rPr>
          <w:rFonts w:ascii="gobCL" w:hAnsi="gobCL" w:cs="Times New Roman"/>
          <w:i/>
          <w:lang w:val="es-MX"/>
        </w:rPr>
        <w:t>suelo y agua</w:t>
      </w:r>
      <w:r w:rsidRPr="00833226">
        <w:rPr>
          <w:rFonts w:ascii="gobCL" w:hAnsi="gobCL" w:cs="Times New Roman"/>
          <w:lang w:val="es-MX"/>
        </w:rPr>
        <w:t xml:space="preserve"> (Gobierno Regional de Coquimbo. Estrategia Regional de Desarrollo al 2020: 15). El clima de esta región es diverso, </w:t>
      </w:r>
      <w:r w:rsidRPr="00833226">
        <w:rPr>
          <w:rFonts w:ascii="gobCL" w:hAnsi="gobCL" w:cs="Times New Roman"/>
          <w:lang w:val="es-MX"/>
        </w:rPr>
        <w:lastRenderedPageBreak/>
        <w:t>conteniendo un clima de tipo estepárico costero o nuboso, otro de estepa cálido y otro templado y frío de altura. Se le reconoce como una zona de transición, en tanto, su climatología se enmarca entre las zonas desértica y templada mediterránea (Óp. cit. BCN).</w:t>
      </w:r>
    </w:p>
    <w:p w14:paraId="31EC56A9"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Su clima estepárico costero o nuboso influye directamente en dinámicas geofísicas hasta unos 40 km hacia los valle transversales interiores. Cuenta con un promedio anual de precipitaciones de unos 130 mm pero con estaciones secas de al menos 8 meses al año (Ibíd., BCN). </w:t>
      </w:r>
    </w:p>
    <w:p w14:paraId="52C56E88"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A una altitud de 800 msnm, el clima de la región se perfila como del tipo de estepa cálido, con menor nubosidad y humedad y mayores temperaturas promedio, marcándose en mayor medida, los ciclos de sequía y las menores precipitaciones promedio a diferencia del clima templado frío de altura que entre los 3000 msnm en que se puede apreciar una importante frecuencia en precipitaciones y bajas temperaturas, depositándose en las altas cumbres la nieve que permitirá el ciclo hidrológico regional de forma sostenida (Ibíd., BCN).  </w:t>
      </w:r>
    </w:p>
    <w:p w14:paraId="7B2E28C6"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La región experimenta una alta variabilidad pluviométrica debido a la ocurrencia de ciclos de precipitaciones altamente infrecuentes. Pudiéndose desarrollar ciclos de relativa a profunda sequía de entre 10 a 15 años  de duración, con recuperaciones marcadas por fuertes temporales y años consecutivos con mayor pluviometría general. Esta condición ha determinado la racionalidad económica de los sectores campesinos y agropecuarios de la región, quienes comprenden sus capacidades productivas observando y determinando la ocurrencia de </w:t>
      </w:r>
      <w:r w:rsidRPr="00833226">
        <w:rPr>
          <w:rFonts w:ascii="gobCL" w:hAnsi="gobCL" w:cs="Times New Roman"/>
          <w:i/>
          <w:lang w:val="es-MX"/>
        </w:rPr>
        <w:t>años buenos</w:t>
      </w:r>
      <w:r w:rsidRPr="00833226">
        <w:rPr>
          <w:rFonts w:ascii="gobCL" w:hAnsi="gobCL" w:cs="Times New Roman"/>
          <w:lang w:val="es-MX"/>
        </w:rPr>
        <w:t xml:space="preserve"> y </w:t>
      </w:r>
      <w:r w:rsidRPr="00833226">
        <w:rPr>
          <w:rFonts w:ascii="gobCL" w:hAnsi="gobCL" w:cs="Times New Roman"/>
          <w:i/>
          <w:lang w:val="es-MX"/>
        </w:rPr>
        <w:t>años malos</w:t>
      </w:r>
      <w:r w:rsidRPr="00833226">
        <w:rPr>
          <w:rFonts w:ascii="gobCL" w:hAnsi="gobCL" w:cs="Times New Roman"/>
          <w:lang w:val="es-MX"/>
        </w:rPr>
        <w:t xml:space="preserve">. </w:t>
      </w:r>
    </w:p>
    <w:p w14:paraId="34DF3E2C"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A su vez, esta alta variabilidad climática y principalmente pluviométrica, exigen a la economía trashumante regional importantes capacidades de adaptación a su medio natural, a través de la conformación de diferentes relaciones sociales de producción entre sus exponentes, que les permitirá aprovechar los recursos producidos en las diferentes estaciones del año.</w:t>
      </w:r>
    </w:p>
    <w:p w14:paraId="7360FCC4"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w:t>
      </w:r>
      <w:r w:rsidRPr="00833226">
        <w:rPr>
          <w:rFonts w:ascii="gobCL" w:hAnsi="gobCL" w:cs="Times New Roman"/>
          <w:i/>
        </w:rPr>
        <w:t>Los años buenos, con un elevado índice de precipitaciones, son por lo general instancias donde las redes sociales se activan notoriamente. Por otra parte, durante años malos, estas redes se disuelven generando un aislamiento importante de las unidades productoras (familias comuneras). La trashumancia, por su parte, ha marcado las dinámicas internas de las relaciones sociales, al forzar la materialización de espacios de encuentro social cuando el calendario productivo -basado en los ciclos naturales- lo permita, por lo general entre temporada y temporada</w:t>
      </w:r>
      <w:r w:rsidRPr="00833226">
        <w:rPr>
          <w:rFonts w:ascii="gobCL" w:hAnsi="gobCL" w:cs="Times New Roman"/>
        </w:rPr>
        <w:t>” (Erazo y Garay-Flühmann, 2011)</w:t>
      </w:r>
      <w:r w:rsidRPr="00833226">
        <w:rPr>
          <w:rStyle w:val="Refdenotaalpie"/>
          <w:rFonts w:ascii="gobCL" w:hAnsi="gobCL" w:cs="Times New Roman"/>
        </w:rPr>
        <w:footnoteReference w:id="19"/>
      </w:r>
      <w:r w:rsidRPr="00833226">
        <w:rPr>
          <w:rFonts w:ascii="gobCL" w:hAnsi="gobCL" w:cs="Times New Roman"/>
        </w:rPr>
        <w:t>.</w:t>
      </w:r>
    </w:p>
    <w:p w14:paraId="6ACDE2C9"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Estos ciclos además pueden relacionarse directa e indirectamente con las consecuencias de los llamados fenómenos o sistemas de La Niña y El Niño</w:t>
      </w:r>
      <w:r w:rsidRPr="00833226">
        <w:rPr>
          <w:rStyle w:val="Refdenotaalpie"/>
          <w:rFonts w:ascii="gobCL" w:hAnsi="gobCL" w:cs="Times New Roman"/>
          <w:lang w:val="es-MX"/>
        </w:rPr>
        <w:footnoteReference w:id="20"/>
      </w:r>
      <w:r w:rsidRPr="00833226">
        <w:rPr>
          <w:rFonts w:ascii="gobCL" w:hAnsi="gobCL" w:cs="Times New Roman"/>
          <w:lang w:val="es-MX"/>
        </w:rPr>
        <w:t xml:space="preserve"> que podrían estar agudizando las transiciones entre ciclos de sequía y la manifestación de fuertes temporales, que si bien son, a la postre, positivamente percibidos </w:t>
      </w:r>
      <w:r w:rsidRPr="00833226">
        <w:rPr>
          <w:rFonts w:ascii="gobCL" w:hAnsi="gobCL" w:cs="Times New Roman"/>
          <w:lang w:val="es-MX"/>
        </w:rPr>
        <w:lastRenderedPageBreak/>
        <w:t>para las actividades económicas del territorio regional, dejan a su paso considerables pérdidas a nivel de infraestructura urbana y rural, principalmente viviendas y caminos, también ganados y huertas familiares, e incluso pérdidas humanas, entre otras repercusiones</w:t>
      </w:r>
      <w:r w:rsidRPr="00833226">
        <w:rPr>
          <w:rStyle w:val="Refdenotaalpie"/>
          <w:rFonts w:ascii="gobCL" w:hAnsi="gobCL" w:cs="Times New Roman"/>
          <w:lang w:val="es-MX"/>
        </w:rPr>
        <w:footnoteReference w:id="21"/>
      </w:r>
      <w:r w:rsidRPr="00833226">
        <w:rPr>
          <w:rFonts w:ascii="gobCL" w:hAnsi="gobCL" w:cs="Times New Roman"/>
          <w:lang w:val="es-MX"/>
        </w:rPr>
        <w:t>.</w:t>
      </w:r>
    </w:p>
    <w:p w14:paraId="77823553"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Las incidencias de esta cambiante y desafiante condición climática regional supondrá en las políticas públicas, reformas y adaptaciones necesarias para afrontar de manera sustentable las demandas y requerimientos sociales de la población urbana y rural, teniendo que encaminar dichas políticas hacia una perspectiva de protección de recursos estratégicos como el agua, para su adecuado control y aprovechamiento que a nivel de propiedad, está concentrado en grandes capitales agroindustriales, mineros y de generación energética.</w:t>
      </w:r>
    </w:p>
    <w:p w14:paraId="5944982D"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 xml:space="preserve">Respecto de la vegetación, la Región de Coquimbo se caracteriza por su perfil de estepa arbustiva abierta, la que dispone el predominio de especias como la </w:t>
      </w:r>
      <w:r w:rsidRPr="00833226">
        <w:rPr>
          <w:rFonts w:ascii="gobCL" w:hAnsi="gobCL" w:cs="Times New Roman"/>
          <w:i/>
          <w:lang w:val="es-MX"/>
        </w:rPr>
        <w:t>acacia caven</w:t>
      </w:r>
      <w:r w:rsidRPr="00833226">
        <w:rPr>
          <w:rFonts w:ascii="gobCL" w:hAnsi="gobCL" w:cs="Times New Roman"/>
          <w:lang w:val="es-MX"/>
        </w:rPr>
        <w:t>, mejor conocida como espino. Las variables climáticas y topográficas determinarán la conformación de diferentes tipos de vegetaciones, como en el sector de las planicies litorales en donde es posible apreciar matorrales arbustivos costeros poco densos, tales como espinos, cactáceas y un característico tapiz herbáceo (Óp. Cit. BCN).</w:t>
      </w:r>
    </w:p>
    <w:p w14:paraId="378EED42"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Como un elemento especial pero no menos relevante es la existencia del Par</w:t>
      </w:r>
      <w:r w:rsidR="00914046" w:rsidRPr="00833226">
        <w:rPr>
          <w:rFonts w:ascii="gobCL" w:hAnsi="gobCL" w:cs="Times New Roman"/>
          <w:lang w:val="es-MX"/>
        </w:rPr>
        <w:t xml:space="preserve">que Nacional Bosque Fray Jorge administrado por CONAF, en </w:t>
      </w:r>
      <w:r w:rsidRPr="00833226">
        <w:rPr>
          <w:rFonts w:ascii="gobCL" w:hAnsi="gobCL" w:cs="Times New Roman"/>
          <w:lang w:val="es-MX"/>
        </w:rPr>
        <w:t xml:space="preserve">tanto concentra un micro clima del tipo bosque (hidrófilo relicto) valdiviano, permitiendo la existencia de plantas como el </w:t>
      </w:r>
      <w:r w:rsidR="00914046" w:rsidRPr="00833226">
        <w:rPr>
          <w:rFonts w:ascii="gobCL" w:hAnsi="gobCL" w:cs="Times New Roman"/>
          <w:i/>
          <w:lang w:val="es-MX"/>
        </w:rPr>
        <w:t>Olivillo, Arrayán, Canelo, Boldos, Peumos y Litres;</w:t>
      </w:r>
      <w:r w:rsidRPr="00833226">
        <w:rPr>
          <w:rFonts w:ascii="gobCL" w:hAnsi="gobCL" w:cs="Times New Roman"/>
          <w:i/>
          <w:lang w:val="es-MX"/>
        </w:rPr>
        <w:t xml:space="preserve"> </w:t>
      </w:r>
      <w:r w:rsidRPr="00833226">
        <w:rPr>
          <w:rFonts w:ascii="gobCL" w:hAnsi="gobCL" w:cs="Times New Roman"/>
          <w:lang w:val="es-MX"/>
        </w:rPr>
        <w:t>además de especies animales que han sido sistemáticamente estudiadas a partir de la</w:t>
      </w:r>
      <w:r w:rsidR="00914046" w:rsidRPr="00833226">
        <w:rPr>
          <w:rFonts w:ascii="gobCL" w:hAnsi="gobCL" w:cs="Times New Roman"/>
          <w:lang w:val="es-MX"/>
        </w:rPr>
        <w:t xml:space="preserve"> década de los 60, misma época –como en </w:t>
      </w:r>
      <w:r w:rsidRPr="00833226">
        <w:rPr>
          <w:rFonts w:ascii="gobCL" w:hAnsi="gobCL" w:cs="Times New Roman"/>
          <w:lang w:val="es-MX"/>
        </w:rPr>
        <w:t>1953</w:t>
      </w:r>
      <w:r w:rsidRPr="00833226">
        <w:rPr>
          <w:rStyle w:val="Refdenotaalpie"/>
          <w:rFonts w:ascii="gobCL" w:hAnsi="gobCL" w:cs="Times New Roman"/>
          <w:lang w:val="es-MX"/>
        </w:rPr>
        <w:footnoteReference w:id="22"/>
      </w:r>
      <w:r w:rsidR="00914046" w:rsidRPr="00833226">
        <w:rPr>
          <w:rFonts w:ascii="gobCL" w:hAnsi="gobCL" w:cs="Times New Roman"/>
          <w:lang w:val="es-MX"/>
        </w:rPr>
        <w:t>-</w:t>
      </w:r>
      <w:r w:rsidRPr="00833226">
        <w:rPr>
          <w:rFonts w:ascii="gobCL" w:hAnsi="gobCL" w:cs="Times New Roman"/>
          <w:lang w:val="es-MX"/>
        </w:rPr>
        <w:t xml:space="preserve"> en que inician algunos de los principales estudios arqueológicos en la meseta superior del valle de Río Hurtado. </w:t>
      </w:r>
    </w:p>
    <w:p w14:paraId="0130E0EF" w14:textId="37847878" w:rsidR="00AB5562" w:rsidRPr="00833226" w:rsidRDefault="00030D25" w:rsidP="00322D8E">
      <w:pPr>
        <w:jc w:val="both"/>
        <w:rPr>
          <w:rFonts w:ascii="gobCL" w:hAnsi="gobCL" w:cs="Times New Roman"/>
        </w:rPr>
      </w:pPr>
      <w:r w:rsidRPr="00833226">
        <w:rPr>
          <w:rFonts w:ascii="gobCL" w:hAnsi="gobCL" w:cs="Times New Roman"/>
          <w:lang w:val="es-MX"/>
        </w:rPr>
        <w:t xml:space="preserve">En tanto, en los llamados cordones montañosos donde se aprecian matorrales abiertos andinos entre los 1000 a 2000 msnm, se presentan características más llanas o bajas con suelos cubiertos de hierbas y arbustos. Mientas que </w:t>
      </w:r>
      <w:r w:rsidRPr="00833226">
        <w:rPr>
          <w:rFonts w:ascii="gobCL" w:hAnsi="gobCL"/>
          <w:color w:val="333333"/>
          <w:shd w:val="clear" w:color="auto" w:fill="FFFFFF"/>
        </w:rPr>
        <w:t>“</w:t>
      </w:r>
      <w:r w:rsidRPr="00833226">
        <w:rPr>
          <w:rFonts w:ascii="gobCL" w:hAnsi="gobCL" w:cs="Times New Roman"/>
        </w:rPr>
        <w:t>por sobre los 2.000 metros se presentan especies xerófitas adaptadas especialmente a climas de altura como festucas, stipas y arbustos pequeños” (BCN).</w:t>
      </w:r>
      <w:r w:rsidR="004B2446">
        <w:rPr>
          <w:rFonts w:ascii="gobCL" w:hAnsi="gobCL" w:cs="Times New Roman"/>
        </w:rPr>
        <w:br/>
      </w:r>
    </w:p>
    <w:p w14:paraId="4B31F023" w14:textId="77777777" w:rsidR="00030D25" w:rsidRPr="00833226" w:rsidRDefault="00030D25" w:rsidP="006E6A71">
      <w:pPr>
        <w:pStyle w:val="Ttulo3"/>
      </w:pPr>
      <w:bookmarkStart w:id="15" w:name="_Toc366938215"/>
      <w:r w:rsidRPr="00833226">
        <w:t>Población</w:t>
      </w:r>
      <w:bookmarkEnd w:id="15"/>
      <w:r w:rsidR="009210FB">
        <w:br/>
      </w:r>
    </w:p>
    <w:p w14:paraId="55D65B36" w14:textId="77777777" w:rsidR="00030D25" w:rsidRDefault="00030D25" w:rsidP="00322D8E">
      <w:pPr>
        <w:jc w:val="both"/>
        <w:rPr>
          <w:rFonts w:ascii="gobCL" w:hAnsi="gobCL" w:cs="Times New Roman"/>
          <w:lang w:val="es-MX"/>
        </w:rPr>
      </w:pPr>
      <w:r w:rsidRPr="00833226">
        <w:rPr>
          <w:rFonts w:ascii="gobCL" w:hAnsi="gobCL" w:cs="Times New Roman"/>
        </w:rPr>
        <w:lastRenderedPageBreak/>
        <w:t>Junto con los antecedentes poblacionales ya señalados es de relevancia incorporar otra</w:t>
      </w:r>
      <w:r w:rsidR="00C73896" w:rsidRPr="00833226">
        <w:rPr>
          <w:rFonts w:ascii="gobCL" w:hAnsi="gobCL" w:cs="Times New Roman"/>
        </w:rPr>
        <w:t>s</w:t>
      </w:r>
      <w:r w:rsidRPr="00833226">
        <w:rPr>
          <w:rFonts w:ascii="gobCL" w:hAnsi="gobCL" w:cs="Times New Roman"/>
        </w:rPr>
        <w:t xml:space="preserve"> características socio demográficas</w:t>
      </w:r>
      <w:r w:rsidR="009210FB">
        <w:rPr>
          <w:rFonts w:ascii="gobCL" w:hAnsi="gobCL" w:cs="Times New Roman"/>
        </w:rPr>
        <w:t xml:space="preserve">. </w:t>
      </w:r>
      <w:r w:rsidR="00036AF6" w:rsidRPr="00833226">
        <w:rPr>
          <w:rFonts w:ascii="gobCL" w:hAnsi="gobCL" w:cs="Times New Roman"/>
          <w:lang w:val="es-MX"/>
        </w:rPr>
        <w:t>En la tabla</w:t>
      </w:r>
      <w:r w:rsidRPr="00833226">
        <w:rPr>
          <w:rFonts w:ascii="gobCL" w:hAnsi="gobCL" w:cs="Times New Roman"/>
          <w:lang w:val="es-MX"/>
        </w:rPr>
        <w:t xml:space="preserve"> N° 1 se puede apreciar la distribución de población según tipo de zona urbano o rural de todas las regiones del país:</w:t>
      </w:r>
    </w:p>
    <w:p w14:paraId="525F9282" w14:textId="77777777" w:rsidR="004B2446" w:rsidRPr="009210FB" w:rsidRDefault="004B2446" w:rsidP="00316225">
      <w:pPr>
        <w:jc w:val="both"/>
        <w:rPr>
          <w:rFonts w:ascii="gobCL" w:hAnsi="gobCL" w:cs="Times New Roman"/>
        </w:rPr>
      </w:pPr>
    </w:p>
    <w:p w14:paraId="1B760C86" w14:textId="77777777" w:rsidR="00881ED1" w:rsidRPr="00833226" w:rsidRDefault="00881ED1" w:rsidP="00316225">
      <w:pPr>
        <w:pStyle w:val="Puesto"/>
        <w:spacing w:line="276" w:lineRule="auto"/>
      </w:pPr>
      <w:bookmarkStart w:id="16" w:name="_Toc366938158"/>
      <w:r w:rsidRPr="00833226">
        <w:t xml:space="preserve">Tabla </w:t>
      </w:r>
      <w:fldSimple w:instr=" SEQ Tabla \* ARABIC ">
        <w:r w:rsidR="00550718">
          <w:rPr>
            <w:noProof/>
          </w:rPr>
          <w:t>1</w:t>
        </w:r>
      </w:fldSimple>
      <w:r w:rsidRPr="00833226">
        <w:t xml:space="preserve"> Distribución de la población según área urbana o área rural</w:t>
      </w:r>
      <w:bookmarkEnd w:id="16"/>
    </w:p>
    <w:p w14:paraId="1ACB255B" w14:textId="77777777" w:rsidR="00030D25" w:rsidRPr="00833226" w:rsidRDefault="00030D25" w:rsidP="00322D8E">
      <w:pPr>
        <w:jc w:val="center"/>
        <w:rPr>
          <w:rFonts w:ascii="gobCL" w:hAnsi="gobCL" w:cs="Times New Roman"/>
          <w:lang w:val="es-MX"/>
        </w:rPr>
      </w:pPr>
      <w:r w:rsidRPr="00833226">
        <w:rPr>
          <w:rFonts w:ascii="gobCL" w:hAnsi="gobCL" w:cs="Times New Roman"/>
          <w:noProof/>
          <w:lang w:val="es-ES" w:eastAsia="es-ES"/>
        </w:rPr>
        <w:drawing>
          <wp:inline distT="0" distB="0" distL="0" distR="0" wp14:anchorId="04CC742A" wp14:editId="3291183F">
            <wp:extent cx="3619500" cy="32613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r="988"/>
                    <a:stretch/>
                  </pic:blipFill>
                  <pic:spPr bwMode="auto">
                    <a:xfrm>
                      <a:off x="0" y="0"/>
                      <a:ext cx="3621386" cy="32630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E64E221" w14:textId="77777777" w:rsidR="00030D25" w:rsidRPr="004B2446" w:rsidRDefault="00030D25" w:rsidP="00322D8E">
      <w:pPr>
        <w:jc w:val="center"/>
        <w:rPr>
          <w:rFonts w:ascii="gobCL" w:hAnsi="gobCL" w:cs="Times New Roman"/>
          <w:sz w:val="18"/>
          <w:szCs w:val="18"/>
          <w:lang w:val="es-MX"/>
        </w:rPr>
      </w:pPr>
      <w:r w:rsidRPr="004B2446">
        <w:rPr>
          <w:rFonts w:ascii="gobCL" w:hAnsi="gobCL" w:cs="Times New Roman"/>
          <w:sz w:val="18"/>
          <w:szCs w:val="18"/>
          <w:lang w:val="es-MX"/>
        </w:rPr>
        <w:t>Fuente: CNCA, 2015: p 5</w:t>
      </w:r>
    </w:p>
    <w:p w14:paraId="7F441687" w14:textId="77777777" w:rsidR="00030D25" w:rsidRPr="00833226" w:rsidRDefault="00030D25" w:rsidP="00322D8E">
      <w:pPr>
        <w:jc w:val="both"/>
        <w:rPr>
          <w:rFonts w:ascii="gobCL" w:hAnsi="gobCL" w:cs="Times New Roman"/>
          <w:lang w:val="es-MX"/>
        </w:rPr>
      </w:pPr>
      <w:r w:rsidRPr="00833226">
        <w:rPr>
          <w:rFonts w:ascii="gobCL" w:hAnsi="gobCL" w:cs="Times New Roman"/>
          <w:lang w:val="es-MX"/>
        </w:rPr>
        <w:t>La Región de Coquimbo es además una de las que presenta mayor dispersión geográfica a nivel nacional, contando con una importante cantidad de poblados del tipo pueblos, caseríos y aldea</w:t>
      </w:r>
      <w:r w:rsidR="00C40C2A" w:rsidRPr="00833226">
        <w:rPr>
          <w:rFonts w:ascii="gobCL" w:hAnsi="gobCL" w:cs="Times New Roman"/>
          <w:lang w:val="es-MX"/>
        </w:rPr>
        <w:t xml:space="preserve">s, que afectados por los ciclos </w:t>
      </w:r>
      <w:r w:rsidRPr="00833226">
        <w:rPr>
          <w:rFonts w:ascii="gobCL" w:hAnsi="gobCL" w:cs="Times New Roman"/>
          <w:lang w:val="es-MX"/>
        </w:rPr>
        <w:t>migratorios campo-ciudad, urbanización, descampesinización, aún sostienen parte fundamental de los fundamentos sociales y culturales más tradicionales de sus sectores campesinos.</w:t>
      </w:r>
    </w:p>
    <w:p w14:paraId="722133B3" w14:textId="77777777" w:rsidR="00582D50" w:rsidRPr="00833226" w:rsidRDefault="00582D50" w:rsidP="006E6A71">
      <w:pPr>
        <w:pStyle w:val="Ttulo3"/>
      </w:pPr>
      <w:bookmarkStart w:id="17" w:name="_Toc366938216"/>
      <w:r w:rsidRPr="00833226">
        <w:t>Identidad Cultural y Territorial en la Región de Coquimbo</w:t>
      </w:r>
      <w:bookmarkEnd w:id="17"/>
      <w:r w:rsidR="00C46813">
        <w:br/>
      </w:r>
    </w:p>
    <w:p w14:paraId="7EC94133" w14:textId="77777777" w:rsidR="00582D50" w:rsidRPr="00833226" w:rsidRDefault="00582D50" w:rsidP="00322D8E">
      <w:pPr>
        <w:jc w:val="both"/>
        <w:rPr>
          <w:rFonts w:ascii="gobCL" w:hAnsi="gobCL" w:cs="Times New Roman"/>
        </w:rPr>
      </w:pPr>
      <w:r w:rsidRPr="00833226">
        <w:rPr>
          <w:rFonts w:ascii="gobCL" w:hAnsi="gobCL" w:cs="Times New Roman"/>
        </w:rPr>
        <w:t xml:space="preserve">Como ya se ha señalado, según los antecedentes arqueológicos e históricos que se han podido estudiar en la Región, el componente étnico es altamente significativo, y más allá de los evidentes procesos de conquista, exterminio, mestizaje e integración, la relevancia social y cultural de las raíces étnicas han marcado las estructuras sociales del territorio, ya sea por sus toponimias, por el legado de algunos apellidos presumiblemente diaguitas y sus prácticas agrícolas y pastoriles como la trashumancia, el legado de prácticas de vida costeras heredadas de las poblaciones chango, la puesta en valor de los elementos paleontológicos y arqueológicos diversos que fortalecen la memoria colectiva de nuestras comunidades, entre otros aspectos. </w:t>
      </w:r>
    </w:p>
    <w:p w14:paraId="5D76C71D" w14:textId="700E5501" w:rsidR="0064629C" w:rsidRPr="00833226" w:rsidRDefault="00582D50" w:rsidP="00322D8E">
      <w:pPr>
        <w:jc w:val="both"/>
        <w:rPr>
          <w:rFonts w:ascii="gobCL" w:hAnsi="gobCL" w:cs="Times New Roman"/>
        </w:rPr>
      </w:pPr>
      <w:r w:rsidRPr="00833226">
        <w:rPr>
          <w:rFonts w:ascii="gobCL" w:hAnsi="gobCL" w:cs="Times New Roman"/>
        </w:rPr>
        <w:lastRenderedPageBreak/>
        <w:t>Dicho conjunto de prácticas, elementos y bienes culturales forma parte de las características propias del territorio regional, lo que puede ser complementado con los antecedentes de composición étnica que CASEN (2013) indica a escala regional y nacional:</w:t>
      </w:r>
    </w:p>
    <w:p w14:paraId="22B3ACAA" w14:textId="77777777" w:rsidR="00C06C9E" w:rsidRPr="00833226" w:rsidRDefault="00C06C9E" w:rsidP="00316225">
      <w:pPr>
        <w:pStyle w:val="Puesto"/>
        <w:spacing w:line="276" w:lineRule="auto"/>
      </w:pPr>
      <w:bookmarkStart w:id="18" w:name="_Toc366938159"/>
      <w:r w:rsidRPr="00833226">
        <w:t xml:space="preserve">Tabla </w:t>
      </w:r>
      <w:fldSimple w:instr=" SEQ Tabla \* ARABIC ">
        <w:r w:rsidR="00550718">
          <w:rPr>
            <w:noProof/>
          </w:rPr>
          <w:t>2</w:t>
        </w:r>
      </w:fldSimple>
      <w:r w:rsidRPr="00833226">
        <w:t xml:space="preserve"> Distribución de la población regional en función de su pertenencia a Pueblos Originarios. Porcentaje de personas por región.</w:t>
      </w:r>
      <w:bookmarkEnd w:id="18"/>
    </w:p>
    <w:tbl>
      <w:tblPr>
        <w:tblStyle w:val="Tablaconcuadrcula"/>
        <w:tblW w:w="0" w:type="auto"/>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012"/>
        <w:gridCol w:w="1644"/>
        <w:gridCol w:w="1829"/>
      </w:tblGrid>
      <w:tr w:rsidR="00582D50" w:rsidRPr="0074089E" w14:paraId="45682EB2" w14:textId="77777777" w:rsidTr="00256B70">
        <w:trPr>
          <w:trHeight w:val="366"/>
          <w:jc w:val="center"/>
        </w:trPr>
        <w:tc>
          <w:tcPr>
            <w:tcW w:w="3012" w:type="dxa"/>
            <w:shd w:val="clear" w:color="auto" w:fill="D9D9D9" w:themeFill="background1" w:themeFillShade="D9"/>
            <w:vAlign w:val="bottom"/>
          </w:tcPr>
          <w:p w14:paraId="61F3BCCA" w14:textId="77777777" w:rsidR="00582D50" w:rsidRPr="0074089E" w:rsidRDefault="003271F3" w:rsidP="00322D8E">
            <w:pPr>
              <w:rPr>
                <w:rFonts w:ascii="gobCL" w:hAnsi="gobCL" w:cs="Times New Roman"/>
                <w:b/>
              </w:rPr>
            </w:pPr>
            <w:r w:rsidRPr="0074089E">
              <w:rPr>
                <w:rFonts w:ascii="gobCL" w:hAnsi="gobCL" w:cs="Times New Roman"/>
                <w:b/>
              </w:rPr>
              <w:t>PUEBLO ORIGINARIO</w:t>
            </w:r>
          </w:p>
        </w:tc>
        <w:tc>
          <w:tcPr>
            <w:tcW w:w="1644" w:type="dxa"/>
            <w:shd w:val="clear" w:color="auto" w:fill="D9D9D9" w:themeFill="background1" w:themeFillShade="D9"/>
            <w:vAlign w:val="bottom"/>
          </w:tcPr>
          <w:p w14:paraId="5E9E72B7" w14:textId="77777777" w:rsidR="00582D50" w:rsidRPr="0074089E" w:rsidRDefault="003271F3" w:rsidP="00322D8E">
            <w:pPr>
              <w:rPr>
                <w:rFonts w:ascii="gobCL" w:hAnsi="gobCL" w:cs="Times New Roman"/>
                <w:b/>
              </w:rPr>
            </w:pPr>
            <w:r w:rsidRPr="0074089E">
              <w:rPr>
                <w:rFonts w:ascii="gobCL" w:hAnsi="gobCL" w:cs="Times New Roman"/>
                <w:b/>
              </w:rPr>
              <w:t>COQUIMBO</w:t>
            </w:r>
          </w:p>
        </w:tc>
        <w:tc>
          <w:tcPr>
            <w:tcW w:w="1829" w:type="dxa"/>
            <w:shd w:val="clear" w:color="auto" w:fill="D9D9D9" w:themeFill="background1" w:themeFillShade="D9"/>
            <w:vAlign w:val="bottom"/>
          </w:tcPr>
          <w:p w14:paraId="7FA3AE71" w14:textId="77777777" w:rsidR="00582D50" w:rsidRPr="0074089E" w:rsidRDefault="003271F3" w:rsidP="00322D8E">
            <w:pPr>
              <w:rPr>
                <w:rFonts w:ascii="gobCL" w:hAnsi="gobCL" w:cs="Times New Roman"/>
                <w:b/>
              </w:rPr>
            </w:pPr>
            <w:r w:rsidRPr="0074089E">
              <w:rPr>
                <w:rFonts w:ascii="gobCL" w:hAnsi="gobCL" w:cs="Times New Roman"/>
                <w:b/>
              </w:rPr>
              <w:t>PAÍS</w:t>
            </w:r>
          </w:p>
        </w:tc>
      </w:tr>
      <w:tr w:rsidR="00582D50" w:rsidRPr="00111969" w14:paraId="586E3076" w14:textId="77777777" w:rsidTr="00256B70">
        <w:trPr>
          <w:jc w:val="center"/>
        </w:trPr>
        <w:tc>
          <w:tcPr>
            <w:tcW w:w="3012" w:type="dxa"/>
            <w:vAlign w:val="bottom"/>
          </w:tcPr>
          <w:p w14:paraId="48D43011"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Aymara</w:t>
            </w:r>
          </w:p>
        </w:tc>
        <w:tc>
          <w:tcPr>
            <w:tcW w:w="1644" w:type="dxa"/>
            <w:vAlign w:val="bottom"/>
          </w:tcPr>
          <w:p w14:paraId="0F44C802"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0,5%</w:t>
            </w:r>
          </w:p>
        </w:tc>
        <w:tc>
          <w:tcPr>
            <w:tcW w:w="1829" w:type="dxa"/>
            <w:vAlign w:val="bottom"/>
          </w:tcPr>
          <w:p w14:paraId="5CB9A14F"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0,7%</w:t>
            </w:r>
          </w:p>
        </w:tc>
      </w:tr>
      <w:tr w:rsidR="00582D50" w:rsidRPr="00111969" w14:paraId="0F5AD1C2" w14:textId="77777777" w:rsidTr="00256B70">
        <w:trPr>
          <w:jc w:val="center"/>
        </w:trPr>
        <w:tc>
          <w:tcPr>
            <w:tcW w:w="3012" w:type="dxa"/>
            <w:vAlign w:val="bottom"/>
          </w:tcPr>
          <w:p w14:paraId="1645F3C4"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Rapa Nui</w:t>
            </w:r>
          </w:p>
        </w:tc>
        <w:tc>
          <w:tcPr>
            <w:tcW w:w="1644" w:type="dxa"/>
            <w:vAlign w:val="bottom"/>
          </w:tcPr>
          <w:p w14:paraId="14A551F7"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0,0%</w:t>
            </w:r>
          </w:p>
        </w:tc>
        <w:tc>
          <w:tcPr>
            <w:tcW w:w="1829" w:type="dxa"/>
            <w:vAlign w:val="bottom"/>
          </w:tcPr>
          <w:p w14:paraId="25462735"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0,0%</w:t>
            </w:r>
          </w:p>
        </w:tc>
      </w:tr>
      <w:tr w:rsidR="00582D50" w:rsidRPr="00111969" w14:paraId="42E2DA54" w14:textId="77777777" w:rsidTr="00256B70">
        <w:trPr>
          <w:jc w:val="center"/>
        </w:trPr>
        <w:tc>
          <w:tcPr>
            <w:tcW w:w="3012" w:type="dxa"/>
            <w:vAlign w:val="bottom"/>
          </w:tcPr>
          <w:p w14:paraId="2A2DA71E"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Quechua</w:t>
            </w:r>
          </w:p>
        </w:tc>
        <w:tc>
          <w:tcPr>
            <w:tcW w:w="1644" w:type="dxa"/>
            <w:vAlign w:val="bottom"/>
          </w:tcPr>
          <w:p w14:paraId="3470E0BF"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0,2%</w:t>
            </w:r>
          </w:p>
        </w:tc>
        <w:tc>
          <w:tcPr>
            <w:tcW w:w="1829" w:type="dxa"/>
            <w:vAlign w:val="bottom"/>
          </w:tcPr>
          <w:p w14:paraId="696AD7BA"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0,2%</w:t>
            </w:r>
          </w:p>
        </w:tc>
      </w:tr>
      <w:tr w:rsidR="00582D50" w:rsidRPr="00111969" w14:paraId="243C6D93" w14:textId="77777777" w:rsidTr="00256B70">
        <w:trPr>
          <w:jc w:val="center"/>
        </w:trPr>
        <w:tc>
          <w:tcPr>
            <w:tcW w:w="3012" w:type="dxa"/>
            <w:vAlign w:val="bottom"/>
          </w:tcPr>
          <w:p w14:paraId="13DEA79A"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Mapuche</w:t>
            </w:r>
          </w:p>
        </w:tc>
        <w:tc>
          <w:tcPr>
            <w:tcW w:w="1644" w:type="dxa"/>
            <w:vAlign w:val="bottom"/>
          </w:tcPr>
          <w:p w14:paraId="5FD085AD"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1,7%</w:t>
            </w:r>
          </w:p>
        </w:tc>
        <w:tc>
          <w:tcPr>
            <w:tcW w:w="1829" w:type="dxa"/>
            <w:vAlign w:val="bottom"/>
          </w:tcPr>
          <w:p w14:paraId="5DA529AB"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7,7%</w:t>
            </w:r>
          </w:p>
        </w:tc>
      </w:tr>
      <w:tr w:rsidR="00582D50" w:rsidRPr="00111969" w14:paraId="7616DC7D" w14:textId="77777777" w:rsidTr="00256B70">
        <w:trPr>
          <w:jc w:val="center"/>
        </w:trPr>
        <w:tc>
          <w:tcPr>
            <w:tcW w:w="3012" w:type="dxa"/>
            <w:vAlign w:val="bottom"/>
          </w:tcPr>
          <w:p w14:paraId="3D445BD2"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Likán Antai (Atacameño)</w:t>
            </w:r>
          </w:p>
        </w:tc>
        <w:tc>
          <w:tcPr>
            <w:tcW w:w="1644" w:type="dxa"/>
            <w:vAlign w:val="bottom"/>
          </w:tcPr>
          <w:p w14:paraId="028362B5"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0,2%</w:t>
            </w:r>
          </w:p>
        </w:tc>
        <w:tc>
          <w:tcPr>
            <w:tcW w:w="1829" w:type="dxa"/>
            <w:vAlign w:val="bottom"/>
          </w:tcPr>
          <w:p w14:paraId="056E5DF3"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0,1%</w:t>
            </w:r>
          </w:p>
        </w:tc>
      </w:tr>
      <w:tr w:rsidR="00582D50" w:rsidRPr="00111969" w14:paraId="5BB82802" w14:textId="77777777" w:rsidTr="00256B70">
        <w:trPr>
          <w:jc w:val="center"/>
        </w:trPr>
        <w:tc>
          <w:tcPr>
            <w:tcW w:w="3012" w:type="dxa"/>
            <w:vAlign w:val="bottom"/>
          </w:tcPr>
          <w:p w14:paraId="6615947F"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Coya</w:t>
            </w:r>
          </w:p>
        </w:tc>
        <w:tc>
          <w:tcPr>
            <w:tcW w:w="1644" w:type="dxa"/>
            <w:vAlign w:val="bottom"/>
          </w:tcPr>
          <w:p w14:paraId="64EEA8D2"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0,1%</w:t>
            </w:r>
          </w:p>
        </w:tc>
        <w:tc>
          <w:tcPr>
            <w:tcW w:w="1829" w:type="dxa"/>
            <w:vAlign w:val="bottom"/>
          </w:tcPr>
          <w:p w14:paraId="32CF7494"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0,1%</w:t>
            </w:r>
          </w:p>
        </w:tc>
      </w:tr>
      <w:tr w:rsidR="00582D50" w:rsidRPr="00111969" w14:paraId="25F2E388" w14:textId="77777777" w:rsidTr="00256B70">
        <w:trPr>
          <w:jc w:val="center"/>
        </w:trPr>
        <w:tc>
          <w:tcPr>
            <w:tcW w:w="3012" w:type="dxa"/>
            <w:vAlign w:val="bottom"/>
          </w:tcPr>
          <w:p w14:paraId="42E3B130"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Kawésqar</w:t>
            </w:r>
          </w:p>
        </w:tc>
        <w:tc>
          <w:tcPr>
            <w:tcW w:w="1644" w:type="dxa"/>
            <w:vAlign w:val="bottom"/>
          </w:tcPr>
          <w:p w14:paraId="34115DD3"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0,0%</w:t>
            </w:r>
          </w:p>
        </w:tc>
        <w:tc>
          <w:tcPr>
            <w:tcW w:w="1829" w:type="dxa"/>
            <w:vAlign w:val="bottom"/>
          </w:tcPr>
          <w:p w14:paraId="194923E6"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0,0%</w:t>
            </w:r>
          </w:p>
        </w:tc>
      </w:tr>
      <w:tr w:rsidR="00582D50" w:rsidRPr="00111969" w14:paraId="5E23C27A" w14:textId="77777777" w:rsidTr="00256B70">
        <w:trPr>
          <w:jc w:val="center"/>
        </w:trPr>
        <w:tc>
          <w:tcPr>
            <w:tcW w:w="3012" w:type="dxa"/>
            <w:vAlign w:val="bottom"/>
          </w:tcPr>
          <w:p w14:paraId="720F9BFD"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Yámana (Yagán)</w:t>
            </w:r>
          </w:p>
        </w:tc>
        <w:tc>
          <w:tcPr>
            <w:tcW w:w="1644" w:type="dxa"/>
            <w:vAlign w:val="bottom"/>
          </w:tcPr>
          <w:p w14:paraId="5BE032F8"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0,1%</w:t>
            </w:r>
          </w:p>
        </w:tc>
        <w:tc>
          <w:tcPr>
            <w:tcW w:w="1829" w:type="dxa"/>
            <w:vAlign w:val="bottom"/>
          </w:tcPr>
          <w:p w14:paraId="431029E3"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0,0%</w:t>
            </w:r>
          </w:p>
        </w:tc>
      </w:tr>
      <w:tr w:rsidR="00582D50" w:rsidRPr="00111969" w14:paraId="76F1E251" w14:textId="77777777" w:rsidTr="00256B70">
        <w:trPr>
          <w:jc w:val="center"/>
        </w:trPr>
        <w:tc>
          <w:tcPr>
            <w:tcW w:w="3012" w:type="dxa"/>
            <w:vAlign w:val="bottom"/>
          </w:tcPr>
          <w:p w14:paraId="1CE8BA6F"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Diaguita</w:t>
            </w:r>
          </w:p>
        </w:tc>
        <w:tc>
          <w:tcPr>
            <w:tcW w:w="1644" w:type="dxa"/>
            <w:vAlign w:val="bottom"/>
          </w:tcPr>
          <w:p w14:paraId="2744EE52"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1,0%</w:t>
            </w:r>
          </w:p>
        </w:tc>
        <w:tc>
          <w:tcPr>
            <w:tcW w:w="1829" w:type="dxa"/>
            <w:vAlign w:val="bottom"/>
          </w:tcPr>
          <w:p w14:paraId="1A7789E5"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0,3%</w:t>
            </w:r>
          </w:p>
        </w:tc>
      </w:tr>
      <w:tr w:rsidR="00582D50" w:rsidRPr="00111969" w14:paraId="09B8F299" w14:textId="77777777" w:rsidTr="00256B70">
        <w:trPr>
          <w:jc w:val="center"/>
        </w:trPr>
        <w:tc>
          <w:tcPr>
            <w:tcW w:w="3012" w:type="dxa"/>
            <w:vAlign w:val="bottom"/>
          </w:tcPr>
          <w:p w14:paraId="38842C3F"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Total de la población perteneciente</w:t>
            </w:r>
          </w:p>
        </w:tc>
        <w:tc>
          <w:tcPr>
            <w:tcW w:w="1644" w:type="dxa"/>
            <w:vAlign w:val="bottom"/>
          </w:tcPr>
          <w:p w14:paraId="41A2393D"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3,8%</w:t>
            </w:r>
          </w:p>
        </w:tc>
        <w:tc>
          <w:tcPr>
            <w:tcW w:w="1829" w:type="dxa"/>
            <w:vAlign w:val="bottom"/>
          </w:tcPr>
          <w:p w14:paraId="077AB686"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9,1%</w:t>
            </w:r>
          </w:p>
        </w:tc>
      </w:tr>
      <w:tr w:rsidR="00582D50" w:rsidRPr="00111969" w14:paraId="5A2DF4C2" w14:textId="77777777" w:rsidTr="00256B70">
        <w:trPr>
          <w:jc w:val="center"/>
        </w:trPr>
        <w:tc>
          <w:tcPr>
            <w:tcW w:w="3012" w:type="dxa"/>
            <w:vAlign w:val="bottom"/>
          </w:tcPr>
          <w:p w14:paraId="173F88BD"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No pertenece a ningún pueblo indígena</w:t>
            </w:r>
          </w:p>
        </w:tc>
        <w:tc>
          <w:tcPr>
            <w:tcW w:w="1644" w:type="dxa"/>
            <w:vAlign w:val="bottom"/>
          </w:tcPr>
          <w:p w14:paraId="7B6D7420"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95,4%</w:t>
            </w:r>
          </w:p>
        </w:tc>
        <w:tc>
          <w:tcPr>
            <w:tcW w:w="1829" w:type="dxa"/>
            <w:vAlign w:val="bottom"/>
          </w:tcPr>
          <w:p w14:paraId="310CFC0B"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90,6%</w:t>
            </w:r>
          </w:p>
        </w:tc>
      </w:tr>
      <w:tr w:rsidR="00582D50" w:rsidRPr="00111969" w14:paraId="42EBF4C2" w14:textId="77777777" w:rsidTr="00256B70">
        <w:trPr>
          <w:jc w:val="center"/>
        </w:trPr>
        <w:tc>
          <w:tcPr>
            <w:tcW w:w="3012" w:type="dxa"/>
            <w:vAlign w:val="bottom"/>
          </w:tcPr>
          <w:p w14:paraId="30138A3F"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NS/NR</w:t>
            </w:r>
          </w:p>
        </w:tc>
        <w:tc>
          <w:tcPr>
            <w:tcW w:w="1644" w:type="dxa"/>
            <w:vAlign w:val="bottom"/>
          </w:tcPr>
          <w:p w14:paraId="78AB6F92"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0,8%</w:t>
            </w:r>
          </w:p>
        </w:tc>
        <w:tc>
          <w:tcPr>
            <w:tcW w:w="1829" w:type="dxa"/>
            <w:vAlign w:val="bottom"/>
          </w:tcPr>
          <w:p w14:paraId="63E42853" w14:textId="77777777" w:rsidR="00582D50" w:rsidRPr="00111969" w:rsidRDefault="00582D50" w:rsidP="00322D8E">
            <w:pPr>
              <w:rPr>
                <w:rFonts w:ascii="gobCL" w:hAnsi="gobCL" w:cs="Times New Roman"/>
                <w:sz w:val="18"/>
                <w:szCs w:val="18"/>
              </w:rPr>
            </w:pPr>
            <w:r w:rsidRPr="00111969">
              <w:rPr>
                <w:rFonts w:ascii="gobCL" w:hAnsi="gobCL" w:cs="Times New Roman"/>
                <w:sz w:val="18"/>
                <w:szCs w:val="18"/>
              </w:rPr>
              <w:t>0,4%</w:t>
            </w:r>
          </w:p>
        </w:tc>
      </w:tr>
      <w:tr w:rsidR="00582D50" w:rsidRPr="00111969" w14:paraId="36A12C3A" w14:textId="77777777" w:rsidTr="00256B70">
        <w:trPr>
          <w:jc w:val="center"/>
        </w:trPr>
        <w:tc>
          <w:tcPr>
            <w:tcW w:w="3012" w:type="dxa"/>
            <w:shd w:val="clear" w:color="auto" w:fill="D9D9D9" w:themeFill="background1" w:themeFillShade="D9"/>
            <w:vAlign w:val="bottom"/>
          </w:tcPr>
          <w:p w14:paraId="711992EF"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TOTAL</w:t>
            </w:r>
          </w:p>
        </w:tc>
        <w:tc>
          <w:tcPr>
            <w:tcW w:w="1644" w:type="dxa"/>
            <w:shd w:val="clear" w:color="auto" w:fill="D9D9D9" w:themeFill="background1" w:themeFillShade="D9"/>
            <w:vAlign w:val="bottom"/>
          </w:tcPr>
          <w:p w14:paraId="7D26E091"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100%</w:t>
            </w:r>
          </w:p>
        </w:tc>
        <w:tc>
          <w:tcPr>
            <w:tcW w:w="1829" w:type="dxa"/>
            <w:shd w:val="clear" w:color="auto" w:fill="D9D9D9" w:themeFill="background1" w:themeFillShade="D9"/>
            <w:vAlign w:val="bottom"/>
          </w:tcPr>
          <w:p w14:paraId="578223B8" w14:textId="77777777" w:rsidR="00582D50" w:rsidRPr="00111969" w:rsidRDefault="00582D50" w:rsidP="00322D8E">
            <w:pPr>
              <w:rPr>
                <w:rFonts w:ascii="gobCL" w:hAnsi="gobCL" w:cs="Times New Roman"/>
                <w:b/>
                <w:sz w:val="18"/>
                <w:szCs w:val="18"/>
              </w:rPr>
            </w:pPr>
            <w:r w:rsidRPr="00111969">
              <w:rPr>
                <w:rFonts w:ascii="gobCL" w:hAnsi="gobCL" w:cs="Times New Roman"/>
                <w:b/>
                <w:sz w:val="18"/>
                <w:szCs w:val="18"/>
              </w:rPr>
              <w:t>100%</w:t>
            </w:r>
          </w:p>
        </w:tc>
      </w:tr>
    </w:tbl>
    <w:p w14:paraId="602A7380" w14:textId="77777777" w:rsidR="00582D50" w:rsidRPr="004B2446" w:rsidRDefault="00582D50" w:rsidP="00322D8E">
      <w:pPr>
        <w:jc w:val="center"/>
        <w:rPr>
          <w:rFonts w:ascii="gobCL" w:hAnsi="gobCL" w:cs="Times New Roman"/>
          <w:sz w:val="18"/>
          <w:szCs w:val="18"/>
        </w:rPr>
      </w:pPr>
      <w:r w:rsidRPr="004B2446">
        <w:rPr>
          <w:rFonts w:ascii="gobCL" w:hAnsi="gobCL" w:cs="Times New Roman"/>
          <w:sz w:val="18"/>
          <w:szCs w:val="18"/>
        </w:rPr>
        <w:t>Fuente: CASEN 2013, en CNCA 2015: 66.</w:t>
      </w:r>
    </w:p>
    <w:p w14:paraId="30C189AA" w14:textId="77777777" w:rsidR="0064629C" w:rsidRDefault="0064629C" w:rsidP="00322D8E">
      <w:pPr>
        <w:jc w:val="both"/>
        <w:rPr>
          <w:rFonts w:ascii="gobCL" w:hAnsi="gobCL" w:cs="Times New Roman"/>
        </w:rPr>
      </w:pPr>
    </w:p>
    <w:p w14:paraId="579DEBD0" w14:textId="77777777" w:rsidR="00582D50" w:rsidRPr="00833226" w:rsidRDefault="00582D50" w:rsidP="00316225">
      <w:pPr>
        <w:jc w:val="both"/>
        <w:rPr>
          <w:rFonts w:ascii="gobCL" w:hAnsi="gobCL" w:cs="Times New Roman"/>
        </w:rPr>
      </w:pPr>
      <w:r w:rsidRPr="00833226">
        <w:rPr>
          <w:rFonts w:ascii="gobCL" w:hAnsi="gobCL" w:cs="Times New Roman"/>
        </w:rPr>
        <w:t>Según la tabla anterior es posible apreciar una tendencia menor en la composición étnica perteneciente a algún pueblo originario o indígena, en comparación al nivel nacional. La Región de Coquimbo muestra una mayor adscripción y composición de población indígena Mapuche (1,7%) y en segundo lugar Diaguita (1,0%). La preponderancia étnica indígena de la población mapuche en la Región se puede explicar a nivel histórico y socio demográfico. Esto último en tanto, que dicha población indígena es la que posee mayor presencia a nivel nacional, pudiendo experimentar, ciertamente, mayores movimientos migratorios a lo largo y ancho de todo el territorio nacional, como también a su presencia histórica en la Región, bajo el alero de diferentes hitos como el auge minero del norte y los procesos de asentamientos relativos a lo mismo, en cuyo desarrollo es conocida la migración de población del sur hacia el norte.</w:t>
      </w:r>
    </w:p>
    <w:p w14:paraId="606C5D22" w14:textId="77777777" w:rsidR="00582D50" w:rsidRPr="00833226" w:rsidRDefault="00582D50" w:rsidP="00316225">
      <w:pPr>
        <w:jc w:val="both"/>
        <w:rPr>
          <w:rFonts w:ascii="gobCL" w:hAnsi="gobCL" w:cs="Times New Roman"/>
        </w:rPr>
      </w:pPr>
      <w:r w:rsidRPr="00833226">
        <w:rPr>
          <w:rFonts w:ascii="gobCL" w:hAnsi="gobCL" w:cs="Times New Roman"/>
        </w:rPr>
        <w:lastRenderedPageBreak/>
        <w:t xml:space="preserve">En el caso de la población Diaguita, ésta tiene una vinculación directa con la identidad cultural y territorial de nuestra Región. Como ya se ha señalado el rastro cultural de este pueblo sólo ha sido posible seguir con datos arqueológicos y otros de carácter sociolingüísticos, por medio de las referencias toponímicas de diferentes asentamientos a lo largo y ancho de la Región y a través de procesos de </w:t>
      </w:r>
      <w:r w:rsidRPr="00833226">
        <w:rPr>
          <w:rFonts w:ascii="gobCL" w:hAnsi="gobCL" w:cs="Times New Roman"/>
          <w:i/>
        </w:rPr>
        <w:t>etnogénesis</w:t>
      </w:r>
      <w:r w:rsidRPr="00833226">
        <w:rPr>
          <w:rFonts w:ascii="gobCL" w:hAnsi="gobCL" w:cs="Times New Roman"/>
        </w:rPr>
        <w:t xml:space="preserve">  y de </w:t>
      </w:r>
      <w:r w:rsidRPr="00833226">
        <w:rPr>
          <w:rFonts w:ascii="gobCL" w:hAnsi="gobCL" w:cs="Times New Roman"/>
          <w:i/>
        </w:rPr>
        <w:t>reetnificación</w:t>
      </w:r>
      <w:r w:rsidRPr="00833226">
        <w:rPr>
          <w:rFonts w:ascii="gobCL" w:hAnsi="gobCL" w:cs="Times New Roman"/>
        </w:rPr>
        <w:t xml:space="preserve"> impulsados por las políticas de integración del Estado moderno, buscando adscribir a algunos de los pactos y acuerdos internacionales de reconocimiento y protección del legado y patrimonio indígena, cuyos elementos patrimoniales aún se encuentran en proceso de institucionalización y que pueden ser en tanto, trabajados y mejorados mediante iniciativas como la presente, entre muchas otras.</w:t>
      </w:r>
    </w:p>
    <w:p w14:paraId="73CD6D87" w14:textId="757B1C72" w:rsidR="00316225" w:rsidRPr="00316225" w:rsidRDefault="00582D50" w:rsidP="00316225">
      <w:pPr>
        <w:jc w:val="both"/>
        <w:rPr>
          <w:rFonts w:ascii="gobCL" w:hAnsi="gobCL" w:cs="Times New Roman"/>
        </w:rPr>
      </w:pPr>
      <w:r w:rsidRPr="00833226">
        <w:rPr>
          <w:rFonts w:ascii="gobCL" w:hAnsi="gobCL" w:cs="Times New Roman"/>
        </w:rPr>
        <w:t>Por último respecto de este punto, podemos destacar las cifras de presencia de asociaciones y comunidades indígenas desagregadas a nivel comunal para toda la Región de Coquimbo, según los antecedentes que CONADI entrega:</w:t>
      </w:r>
    </w:p>
    <w:p w14:paraId="3BB645F2" w14:textId="222EADC7" w:rsidR="00ED75AB" w:rsidRPr="00833226" w:rsidRDefault="00ED75AB" w:rsidP="00322D8E">
      <w:pPr>
        <w:pStyle w:val="Puesto"/>
        <w:spacing w:line="276" w:lineRule="auto"/>
      </w:pPr>
      <w:bookmarkStart w:id="19" w:name="_Toc366938160"/>
      <w:r w:rsidRPr="00833226">
        <w:t xml:space="preserve">Tabla </w:t>
      </w:r>
      <w:fldSimple w:instr=" SEQ Tabla \* ARABIC ">
        <w:r w:rsidR="00550718">
          <w:rPr>
            <w:noProof/>
          </w:rPr>
          <w:t>3</w:t>
        </w:r>
      </w:fldSimple>
      <w:r w:rsidRPr="00833226">
        <w:t xml:space="preserve"> Número de Asociaciones y Comunidades Indígenas por comuna, Región de Coquimbo 2014.</w:t>
      </w:r>
      <w:bookmarkEnd w:id="19"/>
    </w:p>
    <w:tbl>
      <w:tblPr>
        <w:tblStyle w:val="Tablaconcuadrcula"/>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244"/>
        <w:gridCol w:w="2244"/>
        <w:gridCol w:w="2245"/>
        <w:gridCol w:w="2245"/>
      </w:tblGrid>
      <w:tr w:rsidR="00582D50" w:rsidRPr="00316225" w14:paraId="2C88BED0" w14:textId="77777777" w:rsidTr="00316225">
        <w:trPr>
          <w:trHeight w:val="530"/>
        </w:trPr>
        <w:tc>
          <w:tcPr>
            <w:tcW w:w="2244" w:type="dxa"/>
            <w:shd w:val="clear" w:color="auto" w:fill="D9D9D9" w:themeFill="background1" w:themeFillShade="D9"/>
            <w:vAlign w:val="bottom"/>
          </w:tcPr>
          <w:p w14:paraId="5AA61CFE" w14:textId="77777777" w:rsidR="00582D50" w:rsidRPr="00316225" w:rsidRDefault="003271F3" w:rsidP="00316225">
            <w:pPr>
              <w:spacing w:line="240" w:lineRule="auto"/>
              <w:jc w:val="center"/>
              <w:rPr>
                <w:rFonts w:ascii="gobCL" w:hAnsi="gobCL" w:cs="Times New Roman"/>
                <w:b/>
                <w:sz w:val="18"/>
                <w:szCs w:val="18"/>
              </w:rPr>
            </w:pPr>
            <w:r w:rsidRPr="00316225">
              <w:rPr>
                <w:rFonts w:ascii="gobCL" w:hAnsi="gobCL" w:cs="Times New Roman"/>
                <w:b/>
                <w:sz w:val="18"/>
                <w:szCs w:val="18"/>
              </w:rPr>
              <w:t>REGIÓN</w:t>
            </w:r>
          </w:p>
        </w:tc>
        <w:tc>
          <w:tcPr>
            <w:tcW w:w="2244" w:type="dxa"/>
            <w:shd w:val="clear" w:color="auto" w:fill="D9D9D9" w:themeFill="background1" w:themeFillShade="D9"/>
            <w:vAlign w:val="bottom"/>
          </w:tcPr>
          <w:p w14:paraId="31B33270" w14:textId="77777777" w:rsidR="00582D50" w:rsidRPr="00316225" w:rsidRDefault="003271F3" w:rsidP="00316225">
            <w:pPr>
              <w:spacing w:line="240" w:lineRule="auto"/>
              <w:jc w:val="center"/>
              <w:rPr>
                <w:rFonts w:ascii="gobCL" w:hAnsi="gobCL" w:cs="Times New Roman"/>
                <w:b/>
                <w:sz w:val="18"/>
                <w:szCs w:val="18"/>
              </w:rPr>
            </w:pPr>
            <w:r w:rsidRPr="00316225">
              <w:rPr>
                <w:rFonts w:ascii="gobCL" w:hAnsi="gobCL" w:cs="Times New Roman"/>
                <w:b/>
                <w:sz w:val="18"/>
                <w:szCs w:val="18"/>
              </w:rPr>
              <w:t>ASOCIACIÓN INDÍGENA</w:t>
            </w:r>
          </w:p>
        </w:tc>
        <w:tc>
          <w:tcPr>
            <w:tcW w:w="2245" w:type="dxa"/>
            <w:shd w:val="clear" w:color="auto" w:fill="D9D9D9" w:themeFill="background1" w:themeFillShade="D9"/>
            <w:vAlign w:val="bottom"/>
          </w:tcPr>
          <w:p w14:paraId="42A2B752" w14:textId="77777777" w:rsidR="00582D50" w:rsidRPr="00316225" w:rsidRDefault="003271F3" w:rsidP="00316225">
            <w:pPr>
              <w:spacing w:line="240" w:lineRule="auto"/>
              <w:jc w:val="center"/>
              <w:rPr>
                <w:rFonts w:ascii="gobCL" w:hAnsi="gobCL" w:cs="Times New Roman"/>
                <w:b/>
                <w:sz w:val="18"/>
                <w:szCs w:val="18"/>
              </w:rPr>
            </w:pPr>
            <w:r w:rsidRPr="00316225">
              <w:rPr>
                <w:rFonts w:ascii="gobCL" w:hAnsi="gobCL" w:cs="Times New Roman"/>
                <w:b/>
                <w:sz w:val="18"/>
                <w:szCs w:val="18"/>
              </w:rPr>
              <w:t>COMUNIDAD INDÍGENA</w:t>
            </w:r>
          </w:p>
        </w:tc>
        <w:tc>
          <w:tcPr>
            <w:tcW w:w="2245" w:type="dxa"/>
            <w:shd w:val="clear" w:color="auto" w:fill="D9D9D9" w:themeFill="background1" w:themeFillShade="D9"/>
            <w:vAlign w:val="bottom"/>
          </w:tcPr>
          <w:p w14:paraId="775FAD50" w14:textId="77777777" w:rsidR="00582D50" w:rsidRPr="00316225" w:rsidRDefault="003271F3" w:rsidP="00316225">
            <w:pPr>
              <w:spacing w:line="240" w:lineRule="auto"/>
              <w:jc w:val="center"/>
              <w:rPr>
                <w:rFonts w:ascii="gobCL" w:hAnsi="gobCL" w:cs="Times New Roman"/>
                <w:b/>
                <w:sz w:val="18"/>
                <w:szCs w:val="18"/>
              </w:rPr>
            </w:pPr>
            <w:r w:rsidRPr="00316225">
              <w:rPr>
                <w:rFonts w:ascii="gobCL" w:hAnsi="gobCL" w:cs="Times New Roman"/>
                <w:b/>
                <w:sz w:val="18"/>
                <w:szCs w:val="18"/>
              </w:rPr>
              <w:t>TOTAL DE AGRUPACIONES (ASOCIACIONES Y COMUNIDADES)</w:t>
            </w:r>
          </w:p>
        </w:tc>
      </w:tr>
      <w:tr w:rsidR="00582D50" w:rsidRPr="00833226" w14:paraId="03D622FC" w14:textId="77777777" w:rsidTr="00256B70">
        <w:tc>
          <w:tcPr>
            <w:tcW w:w="2244" w:type="dxa"/>
          </w:tcPr>
          <w:p w14:paraId="150D0902" w14:textId="77777777" w:rsidR="00582D50" w:rsidRPr="003271F3" w:rsidRDefault="00582D50" w:rsidP="00322D8E">
            <w:pPr>
              <w:jc w:val="both"/>
              <w:rPr>
                <w:rFonts w:ascii="gobCL" w:hAnsi="gobCL" w:cs="Times New Roman"/>
                <w:b/>
              </w:rPr>
            </w:pPr>
            <w:r w:rsidRPr="003271F3">
              <w:rPr>
                <w:rFonts w:ascii="gobCL" w:hAnsi="gobCL" w:cs="Times New Roman"/>
                <w:b/>
              </w:rPr>
              <w:t>Coquimbo</w:t>
            </w:r>
          </w:p>
        </w:tc>
        <w:tc>
          <w:tcPr>
            <w:tcW w:w="2244" w:type="dxa"/>
          </w:tcPr>
          <w:p w14:paraId="301F443B" w14:textId="77777777" w:rsidR="00582D50" w:rsidRPr="00833226" w:rsidRDefault="00582D50" w:rsidP="00322D8E">
            <w:pPr>
              <w:jc w:val="center"/>
              <w:rPr>
                <w:rFonts w:ascii="gobCL" w:hAnsi="gobCL" w:cs="Times New Roman"/>
              </w:rPr>
            </w:pPr>
            <w:r w:rsidRPr="00833226">
              <w:rPr>
                <w:rFonts w:ascii="gobCL" w:hAnsi="gobCL" w:cs="Times New Roman"/>
              </w:rPr>
              <w:t>5</w:t>
            </w:r>
          </w:p>
        </w:tc>
        <w:tc>
          <w:tcPr>
            <w:tcW w:w="2245" w:type="dxa"/>
          </w:tcPr>
          <w:p w14:paraId="3A894F3F"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40B1E620" w14:textId="77777777" w:rsidR="00582D50" w:rsidRPr="00833226" w:rsidRDefault="00582D50" w:rsidP="00322D8E">
            <w:pPr>
              <w:jc w:val="center"/>
              <w:rPr>
                <w:rFonts w:ascii="gobCL" w:hAnsi="gobCL" w:cs="Times New Roman"/>
              </w:rPr>
            </w:pPr>
            <w:r w:rsidRPr="00833226">
              <w:rPr>
                <w:rFonts w:ascii="gobCL" w:hAnsi="gobCL" w:cs="Times New Roman"/>
              </w:rPr>
              <w:t>5</w:t>
            </w:r>
          </w:p>
        </w:tc>
      </w:tr>
      <w:tr w:rsidR="00582D50" w:rsidRPr="00833226" w14:paraId="32757ED5" w14:textId="77777777" w:rsidTr="00256B70">
        <w:tc>
          <w:tcPr>
            <w:tcW w:w="2244" w:type="dxa"/>
          </w:tcPr>
          <w:p w14:paraId="4908CA5B" w14:textId="77777777" w:rsidR="00582D50" w:rsidRPr="003271F3" w:rsidRDefault="00582D50" w:rsidP="00322D8E">
            <w:pPr>
              <w:jc w:val="both"/>
              <w:rPr>
                <w:rFonts w:ascii="gobCL" w:hAnsi="gobCL" w:cs="Times New Roman"/>
                <w:b/>
              </w:rPr>
            </w:pPr>
            <w:r w:rsidRPr="003271F3">
              <w:rPr>
                <w:rFonts w:ascii="gobCL" w:hAnsi="gobCL" w:cs="Times New Roman"/>
                <w:b/>
              </w:rPr>
              <w:t>La Serena</w:t>
            </w:r>
          </w:p>
        </w:tc>
        <w:tc>
          <w:tcPr>
            <w:tcW w:w="2244" w:type="dxa"/>
          </w:tcPr>
          <w:p w14:paraId="7147D05C"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6B114850"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11101EAD"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7A462146" w14:textId="77777777" w:rsidTr="00256B70">
        <w:tc>
          <w:tcPr>
            <w:tcW w:w="2244" w:type="dxa"/>
          </w:tcPr>
          <w:p w14:paraId="608F7CC1" w14:textId="77777777" w:rsidR="00582D50" w:rsidRPr="003271F3" w:rsidRDefault="00582D50" w:rsidP="00322D8E">
            <w:pPr>
              <w:jc w:val="both"/>
              <w:rPr>
                <w:rFonts w:ascii="gobCL" w:hAnsi="gobCL" w:cs="Times New Roman"/>
                <w:b/>
              </w:rPr>
            </w:pPr>
            <w:r w:rsidRPr="003271F3">
              <w:rPr>
                <w:rFonts w:ascii="gobCL" w:hAnsi="gobCL" w:cs="Times New Roman"/>
                <w:b/>
              </w:rPr>
              <w:t>Los Vilos</w:t>
            </w:r>
          </w:p>
        </w:tc>
        <w:tc>
          <w:tcPr>
            <w:tcW w:w="2244" w:type="dxa"/>
          </w:tcPr>
          <w:p w14:paraId="7BB1EDF9"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74035EF1"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20D6B478" w14:textId="77777777" w:rsidTr="00256B70">
        <w:tc>
          <w:tcPr>
            <w:tcW w:w="2244" w:type="dxa"/>
          </w:tcPr>
          <w:p w14:paraId="6F7766C6" w14:textId="77777777" w:rsidR="00582D50" w:rsidRPr="003271F3" w:rsidRDefault="00582D50" w:rsidP="00322D8E">
            <w:pPr>
              <w:jc w:val="both"/>
              <w:rPr>
                <w:rFonts w:ascii="gobCL" w:hAnsi="gobCL" w:cs="Times New Roman"/>
                <w:b/>
              </w:rPr>
            </w:pPr>
            <w:r w:rsidRPr="003271F3">
              <w:rPr>
                <w:rFonts w:ascii="gobCL" w:hAnsi="gobCL" w:cs="Times New Roman"/>
                <w:b/>
              </w:rPr>
              <w:t>Ovalle</w:t>
            </w:r>
          </w:p>
        </w:tc>
        <w:tc>
          <w:tcPr>
            <w:tcW w:w="2244" w:type="dxa"/>
          </w:tcPr>
          <w:p w14:paraId="52AEACF2"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122D92DD"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7967DEAE"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409F0BAF" w14:textId="77777777" w:rsidTr="00256B70">
        <w:tc>
          <w:tcPr>
            <w:tcW w:w="2244" w:type="dxa"/>
          </w:tcPr>
          <w:p w14:paraId="67D631CA" w14:textId="77777777" w:rsidR="00582D50" w:rsidRPr="003271F3" w:rsidRDefault="00582D50" w:rsidP="00322D8E">
            <w:pPr>
              <w:jc w:val="both"/>
              <w:rPr>
                <w:rFonts w:ascii="gobCL" w:hAnsi="gobCL" w:cs="Times New Roman"/>
                <w:b/>
              </w:rPr>
            </w:pPr>
            <w:r w:rsidRPr="003271F3">
              <w:rPr>
                <w:rFonts w:ascii="gobCL" w:hAnsi="gobCL" w:cs="Times New Roman"/>
                <w:b/>
              </w:rPr>
              <w:t>Paihuano</w:t>
            </w:r>
          </w:p>
        </w:tc>
        <w:tc>
          <w:tcPr>
            <w:tcW w:w="2244" w:type="dxa"/>
          </w:tcPr>
          <w:p w14:paraId="1F40F631"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1A31672E"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74501E15"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12E4A6E8" w14:textId="77777777" w:rsidTr="00256B70">
        <w:tc>
          <w:tcPr>
            <w:tcW w:w="2244" w:type="dxa"/>
          </w:tcPr>
          <w:p w14:paraId="308FFC63" w14:textId="77777777" w:rsidR="00582D50" w:rsidRPr="003271F3" w:rsidRDefault="00582D50" w:rsidP="00322D8E">
            <w:pPr>
              <w:jc w:val="both"/>
              <w:rPr>
                <w:rFonts w:ascii="gobCL" w:hAnsi="gobCL" w:cs="Times New Roman"/>
                <w:b/>
              </w:rPr>
            </w:pPr>
            <w:r w:rsidRPr="003271F3">
              <w:rPr>
                <w:rFonts w:ascii="gobCL" w:hAnsi="gobCL" w:cs="Times New Roman"/>
                <w:b/>
              </w:rPr>
              <w:t>Punitaqui</w:t>
            </w:r>
          </w:p>
        </w:tc>
        <w:tc>
          <w:tcPr>
            <w:tcW w:w="2244" w:type="dxa"/>
          </w:tcPr>
          <w:p w14:paraId="1ED22434"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7EC3A83E"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331A4C0F"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05D3F47B" w14:textId="77777777" w:rsidTr="00256B70">
        <w:tc>
          <w:tcPr>
            <w:tcW w:w="2244" w:type="dxa"/>
          </w:tcPr>
          <w:p w14:paraId="68E3C262" w14:textId="77777777" w:rsidR="00582D50" w:rsidRPr="003271F3" w:rsidRDefault="00582D50" w:rsidP="00322D8E">
            <w:pPr>
              <w:jc w:val="both"/>
              <w:rPr>
                <w:rFonts w:ascii="gobCL" w:hAnsi="gobCL" w:cs="Times New Roman"/>
                <w:b/>
              </w:rPr>
            </w:pPr>
            <w:r w:rsidRPr="003271F3">
              <w:rPr>
                <w:rFonts w:ascii="gobCL" w:hAnsi="gobCL" w:cs="Times New Roman"/>
                <w:b/>
              </w:rPr>
              <w:t>Salamanca</w:t>
            </w:r>
          </w:p>
        </w:tc>
        <w:tc>
          <w:tcPr>
            <w:tcW w:w="2244" w:type="dxa"/>
          </w:tcPr>
          <w:p w14:paraId="04A51AF9"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4D086F1D"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579B8F43" w14:textId="77777777" w:rsidR="00582D50" w:rsidRPr="00833226" w:rsidRDefault="00582D50" w:rsidP="00322D8E">
            <w:pPr>
              <w:jc w:val="center"/>
              <w:rPr>
                <w:rFonts w:ascii="gobCL" w:hAnsi="gobCL" w:cs="Times New Roman"/>
              </w:rPr>
            </w:pPr>
            <w:r w:rsidRPr="00833226">
              <w:rPr>
                <w:rFonts w:ascii="gobCL" w:hAnsi="gobCL" w:cs="Times New Roman"/>
              </w:rPr>
              <w:t>2</w:t>
            </w:r>
          </w:p>
        </w:tc>
      </w:tr>
      <w:tr w:rsidR="00582D50" w:rsidRPr="00833226" w14:paraId="57F42328" w14:textId="77777777" w:rsidTr="00256B70">
        <w:tc>
          <w:tcPr>
            <w:tcW w:w="2244" w:type="dxa"/>
          </w:tcPr>
          <w:p w14:paraId="2F56BED1" w14:textId="77777777" w:rsidR="00582D50" w:rsidRPr="003271F3" w:rsidRDefault="00582D50" w:rsidP="00322D8E">
            <w:pPr>
              <w:jc w:val="both"/>
              <w:rPr>
                <w:rFonts w:ascii="gobCL" w:hAnsi="gobCL" w:cs="Times New Roman"/>
                <w:b/>
              </w:rPr>
            </w:pPr>
            <w:r w:rsidRPr="003271F3">
              <w:rPr>
                <w:rFonts w:ascii="gobCL" w:hAnsi="gobCL" w:cs="Times New Roman"/>
                <w:b/>
              </w:rPr>
              <w:t>Vicuña</w:t>
            </w:r>
          </w:p>
        </w:tc>
        <w:tc>
          <w:tcPr>
            <w:tcW w:w="2244" w:type="dxa"/>
          </w:tcPr>
          <w:p w14:paraId="2DE3313E" w14:textId="77777777" w:rsidR="00582D50" w:rsidRPr="00833226" w:rsidRDefault="00582D50" w:rsidP="00322D8E">
            <w:pPr>
              <w:jc w:val="center"/>
              <w:rPr>
                <w:rFonts w:ascii="gobCL" w:hAnsi="gobCL" w:cs="Times New Roman"/>
              </w:rPr>
            </w:pPr>
            <w:r w:rsidRPr="00833226">
              <w:rPr>
                <w:rFonts w:ascii="gobCL" w:hAnsi="gobCL" w:cs="Times New Roman"/>
              </w:rPr>
              <w:t>1</w:t>
            </w:r>
          </w:p>
        </w:tc>
        <w:tc>
          <w:tcPr>
            <w:tcW w:w="2245" w:type="dxa"/>
          </w:tcPr>
          <w:p w14:paraId="7FE4DEC7" w14:textId="77777777" w:rsidR="00582D50" w:rsidRPr="00833226" w:rsidRDefault="00582D50" w:rsidP="00322D8E">
            <w:pPr>
              <w:jc w:val="center"/>
              <w:rPr>
                <w:rFonts w:ascii="gobCL" w:hAnsi="gobCL" w:cs="Times New Roman"/>
              </w:rPr>
            </w:pPr>
            <w:r w:rsidRPr="00833226">
              <w:rPr>
                <w:rFonts w:ascii="gobCL" w:hAnsi="gobCL" w:cs="Times New Roman"/>
              </w:rPr>
              <w:t>-</w:t>
            </w:r>
          </w:p>
        </w:tc>
        <w:tc>
          <w:tcPr>
            <w:tcW w:w="2245" w:type="dxa"/>
          </w:tcPr>
          <w:p w14:paraId="0A436E89"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6B50ADFE" w14:textId="77777777" w:rsidTr="00256B70">
        <w:tc>
          <w:tcPr>
            <w:tcW w:w="2244" w:type="dxa"/>
            <w:shd w:val="clear" w:color="auto" w:fill="D9D9D9" w:themeFill="background1" w:themeFillShade="D9"/>
          </w:tcPr>
          <w:p w14:paraId="4BF5A7DF" w14:textId="77777777" w:rsidR="00582D50" w:rsidRPr="00833226" w:rsidRDefault="00582D50" w:rsidP="00322D8E">
            <w:pPr>
              <w:jc w:val="center"/>
              <w:rPr>
                <w:rFonts w:ascii="gobCL" w:hAnsi="gobCL" w:cs="Times New Roman"/>
                <w:b/>
              </w:rPr>
            </w:pPr>
            <w:r w:rsidRPr="00833226">
              <w:rPr>
                <w:rFonts w:ascii="gobCL" w:hAnsi="gobCL" w:cs="Times New Roman"/>
                <w:b/>
              </w:rPr>
              <w:t>TOTAL</w:t>
            </w:r>
          </w:p>
        </w:tc>
        <w:tc>
          <w:tcPr>
            <w:tcW w:w="2244" w:type="dxa"/>
            <w:shd w:val="clear" w:color="auto" w:fill="D9D9D9" w:themeFill="background1" w:themeFillShade="D9"/>
          </w:tcPr>
          <w:p w14:paraId="2A35F6E5" w14:textId="77777777" w:rsidR="00582D50" w:rsidRPr="00833226" w:rsidRDefault="00582D50" w:rsidP="00322D8E">
            <w:pPr>
              <w:jc w:val="center"/>
              <w:rPr>
                <w:rFonts w:ascii="gobCL" w:hAnsi="gobCL" w:cs="Times New Roman"/>
                <w:b/>
              </w:rPr>
            </w:pPr>
            <w:r w:rsidRPr="00833226">
              <w:rPr>
                <w:rFonts w:ascii="gobCL" w:hAnsi="gobCL" w:cs="Times New Roman"/>
                <w:b/>
              </w:rPr>
              <w:t>11</w:t>
            </w:r>
          </w:p>
        </w:tc>
        <w:tc>
          <w:tcPr>
            <w:tcW w:w="2245" w:type="dxa"/>
            <w:shd w:val="clear" w:color="auto" w:fill="D9D9D9" w:themeFill="background1" w:themeFillShade="D9"/>
          </w:tcPr>
          <w:p w14:paraId="734D83B5" w14:textId="77777777" w:rsidR="00582D50" w:rsidRPr="00833226" w:rsidRDefault="00582D50" w:rsidP="00322D8E">
            <w:pPr>
              <w:jc w:val="center"/>
              <w:rPr>
                <w:rFonts w:ascii="gobCL" w:hAnsi="gobCL" w:cs="Times New Roman"/>
                <w:b/>
              </w:rPr>
            </w:pPr>
            <w:r w:rsidRPr="00833226">
              <w:rPr>
                <w:rFonts w:ascii="gobCL" w:hAnsi="gobCL" w:cs="Times New Roman"/>
                <w:b/>
              </w:rPr>
              <w:t>2</w:t>
            </w:r>
          </w:p>
        </w:tc>
        <w:tc>
          <w:tcPr>
            <w:tcW w:w="2245" w:type="dxa"/>
            <w:shd w:val="clear" w:color="auto" w:fill="D9D9D9" w:themeFill="background1" w:themeFillShade="D9"/>
          </w:tcPr>
          <w:p w14:paraId="7FC2B2C2" w14:textId="77777777" w:rsidR="00582D50" w:rsidRPr="00833226" w:rsidRDefault="00582D50" w:rsidP="00322D8E">
            <w:pPr>
              <w:jc w:val="center"/>
              <w:rPr>
                <w:rFonts w:ascii="gobCL" w:hAnsi="gobCL" w:cs="Times New Roman"/>
                <w:b/>
              </w:rPr>
            </w:pPr>
            <w:r w:rsidRPr="00833226">
              <w:rPr>
                <w:rFonts w:ascii="gobCL" w:hAnsi="gobCL" w:cs="Times New Roman"/>
                <w:b/>
              </w:rPr>
              <w:t>13</w:t>
            </w:r>
          </w:p>
        </w:tc>
      </w:tr>
    </w:tbl>
    <w:p w14:paraId="112FCA4F" w14:textId="77777777" w:rsidR="00582D50" w:rsidRPr="004B2446" w:rsidRDefault="00582D50" w:rsidP="00322D8E">
      <w:pPr>
        <w:jc w:val="center"/>
        <w:rPr>
          <w:rFonts w:ascii="gobCL" w:hAnsi="gobCL" w:cs="Times New Roman"/>
          <w:sz w:val="18"/>
          <w:szCs w:val="18"/>
        </w:rPr>
      </w:pPr>
      <w:r w:rsidRPr="004B2446">
        <w:rPr>
          <w:rFonts w:ascii="gobCL" w:hAnsi="gobCL" w:cs="Times New Roman"/>
          <w:sz w:val="18"/>
          <w:szCs w:val="18"/>
        </w:rPr>
        <w:t>Fuente: CONADI (MIDESO) En CNCA 2015: 66.</w:t>
      </w:r>
    </w:p>
    <w:p w14:paraId="7170F4DD" w14:textId="77777777" w:rsidR="00ED75AB" w:rsidRPr="00833226" w:rsidRDefault="00ED75AB" w:rsidP="00322D8E">
      <w:pPr>
        <w:jc w:val="center"/>
        <w:rPr>
          <w:rFonts w:ascii="gobCL" w:hAnsi="gobCL" w:cs="Times New Roman"/>
        </w:rPr>
      </w:pPr>
    </w:p>
    <w:p w14:paraId="156EBD05" w14:textId="77777777" w:rsidR="00582D50" w:rsidRPr="00833226" w:rsidRDefault="00582D50" w:rsidP="00322D8E">
      <w:pPr>
        <w:jc w:val="both"/>
        <w:rPr>
          <w:rFonts w:ascii="gobCL" w:hAnsi="gobCL" w:cs="Times New Roman"/>
        </w:rPr>
      </w:pPr>
      <w:r w:rsidRPr="00833226">
        <w:rPr>
          <w:rFonts w:ascii="gobCL" w:hAnsi="gobCL" w:cs="Times New Roman"/>
        </w:rPr>
        <w:t>Se pueden destacar estas cifras, en tanto, que dichas organizaciones son bases para el fomento, desarrollo y difusión de las problemáticas y necesidades de dicha población en el contexto de su integración y vinculaciones con el Estado chileno, pero también con múltiples áreas de desarrollo cultural, social, político y económico.</w:t>
      </w:r>
    </w:p>
    <w:p w14:paraId="545630AC" w14:textId="77777777" w:rsidR="00582D50" w:rsidRPr="00833226" w:rsidRDefault="00582D50" w:rsidP="00322D8E">
      <w:pPr>
        <w:jc w:val="both"/>
        <w:rPr>
          <w:rFonts w:ascii="gobCL" w:hAnsi="gobCL" w:cs="Times New Roman"/>
        </w:rPr>
      </w:pPr>
      <w:r w:rsidRPr="00833226">
        <w:rPr>
          <w:rFonts w:ascii="gobCL" w:hAnsi="gobCL" w:cs="Times New Roman"/>
        </w:rPr>
        <w:lastRenderedPageBreak/>
        <w:t>Finalmente es preciso señalar los lineamientos estratégicos de escala regional definidos según la ERD 2020 de la Región de Coquimbo la que se fundamenta bajo los preceptos “desarrollar en la región una gestión y administración más inclusiva socialmente y para reforzar la construcción de una mayor identidad regional, la que dé cuenta de la multiculturalidad e incluya las identidades locales, permitiendo la valoración de los productos locales y una mayor y mejor inserción nacional e internacional de la Región” (GORE Coquimbo, ERD 2020: 70).</w:t>
      </w:r>
    </w:p>
    <w:p w14:paraId="099617BF" w14:textId="77777777" w:rsidR="00582D50" w:rsidRPr="00833226" w:rsidRDefault="00582D50" w:rsidP="0046236F">
      <w:pPr>
        <w:pStyle w:val="Ttulo3"/>
        <w:jc w:val="left"/>
      </w:pPr>
      <w:bookmarkStart w:id="20" w:name="_Toc366938217"/>
      <w:r w:rsidRPr="00833226">
        <w:t>Población según sexo y edad</w:t>
      </w:r>
      <w:bookmarkEnd w:id="20"/>
      <w:r w:rsidR="000A15A9">
        <w:br/>
      </w:r>
    </w:p>
    <w:p w14:paraId="5E19A505" w14:textId="77777777" w:rsidR="00582D50" w:rsidRPr="00833226" w:rsidRDefault="00582D50" w:rsidP="00322D8E">
      <w:pPr>
        <w:jc w:val="both"/>
        <w:rPr>
          <w:rFonts w:ascii="gobCL" w:hAnsi="gobCL" w:cs="Times New Roman"/>
          <w:lang w:val="es-MX"/>
        </w:rPr>
      </w:pPr>
      <w:r w:rsidRPr="00833226">
        <w:rPr>
          <w:rFonts w:ascii="gobCL" w:hAnsi="gobCL" w:cs="Times New Roman"/>
          <w:lang w:val="es-MX"/>
        </w:rPr>
        <w:t>Respecto de la distribución de la población según sexo y edad podemos indicar las proyecciones de INE</w:t>
      </w:r>
      <w:r w:rsidRPr="00833226">
        <w:rPr>
          <w:rStyle w:val="Refdenotaalpie"/>
          <w:rFonts w:ascii="gobCL" w:hAnsi="gobCL" w:cs="Times New Roman"/>
          <w:lang w:val="es-MX"/>
        </w:rPr>
        <w:footnoteReference w:id="23"/>
      </w:r>
      <w:r w:rsidRPr="00833226">
        <w:rPr>
          <w:rFonts w:ascii="gobCL" w:hAnsi="gobCL" w:cs="Times New Roman"/>
          <w:lang w:val="es-MX"/>
        </w:rPr>
        <w:t xml:space="preserve"> respecto de la población hacia el presente año 2017. Según esta fuente de proyección, la región de Coquimbo alcanza los 794.359 de población total. Así mismo, la población masculina se proyecta en 393.566 (49,5%), mientras que la población de mujeres alcanza 400.793 (50,5). Según las misma fuente la población de 0 a 19 años llega a los 222.561 (28%); 443.859 (55,9%) entre los 20 y 59 años y; 127.939 (16,1%) personas de 60 y más años.</w:t>
      </w:r>
    </w:p>
    <w:p w14:paraId="18DC9838" w14:textId="77777777" w:rsidR="00582D50" w:rsidRPr="00833226" w:rsidRDefault="00582D50" w:rsidP="0046236F">
      <w:pPr>
        <w:pStyle w:val="Ttulo3"/>
        <w:jc w:val="left"/>
      </w:pPr>
      <w:bookmarkStart w:id="21" w:name="_Toc366938218"/>
      <w:r w:rsidRPr="00833226">
        <w:t>Antecedentes Socio Económicos</w:t>
      </w:r>
      <w:bookmarkEnd w:id="21"/>
      <w:r w:rsidR="000A15A9">
        <w:br/>
      </w:r>
    </w:p>
    <w:p w14:paraId="61C8694B" w14:textId="77777777" w:rsidR="00582D50" w:rsidRPr="00833226" w:rsidRDefault="00582D50" w:rsidP="00322D8E">
      <w:pPr>
        <w:jc w:val="both"/>
        <w:rPr>
          <w:rFonts w:ascii="gobCL" w:hAnsi="gobCL" w:cs="Times New Roman"/>
        </w:rPr>
      </w:pPr>
      <w:r w:rsidRPr="00833226">
        <w:rPr>
          <w:rFonts w:ascii="gobCL" w:hAnsi="gobCL" w:cs="Times New Roman"/>
        </w:rPr>
        <w:t>La economía regional se caracteriza por la actividad industrial minera y los servicios como fuentes principales para el PIB regional. Según CASEN (2013) la Región ha sido la que ha experimentado la mayor reducción en su tasa de pobreza desde un 45,3% en 1990, hasta los 16,6% en 2009. Sin embargo, el “ingreso promedio de los hogares de la región es de $466.142, el autónomo, y de $475.858, el monetario, lo que es considerablemente menor al promedio nacional ($613.206 autónomo y $620.475 monetario)” (GORE Coquimbo, 2012: 26).</w:t>
      </w:r>
    </w:p>
    <w:p w14:paraId="607C50FD" w14:textId="77777777" w:rsidR="00582D50" w:rsidRPr="00833226" w:rsidRDefault="00582D50" w:rsidP="00322D8E">
      <w:pPr>
        <w:jc w:val="both"/>
        <w:rPr>
          <w:rFonts w:ascii="gobCL" w:hAnsi="gobCL" w:cs="Times New Roman"/>
        </w:rPr>
      </w:pPr>
      <w:r w:rsidRPr="00833226">
        <w:rPr>
          <w:rFonts w:ascii="gobCL" w:hAnsi="gobCL" w:cs="Times New Roman"/>
        </w:rPr>
        <w:t xml:space="preserve"> Para el 2013 el producto interno bruto (PIB) alcanzó los $3.890.534 millones de pesos (precios corrientes) representando el 1,2% del PIB nacional (Banco Central, 2014: 9)</w:t>
      </w:r>
      <w:r w:rsidRPr="00833226">
        <w:rPr>
          <w:rStyle w:val="Refdenotaalpie"/>
          <w:rFonts w:ascii="gobCL" w:hAnsi="gobCL" w:cs="Times New Roman"/>
        </w:rPr>
        <w:footnoteReference w:id="24"/>
      </w:r>
      <w:r w:rsidRPr="00833226">
        <w:rPr>
          <w:rFonts w:ascii="gobCL" w:hAnsi="gobCL" w:cs="Times New Roman"/>
        </w:rPr>
        <w:t xml:space="preserve">. </w:t>
      </w:r>
    </w:p>
    <w:p w14:paraId="1C3BE596" w14:textId="77777777" w:rsidR="00582D50" w:rsidRPr="00833226" w:rsidRDefault="00582D50" w:rsidP="00322D8E">
      <w:pPr>
        <w:jc w:val="both"/>
        <w:rPr>
          <w:rFonts w:ascii="gobCL" w:hAnsi="gobCL" w:cs="Times New Roman"/>
        </w:rPr>
      </w:pPr>
      <w:r w:rsidRPr="00833226">
        <w:rPr>
          <w:rFonts w:ascii="gobCL" w:hAnsi="gobCL" w:cs="Times New Roman"/>
        </w:rPr>
        <w:t xml:space="preserve">Como aspecto destacable es el bajo dinamismo económico medido en el período 2012-2013 el que detalla la variación de un 2,6%, una de las cifras regionales más bajas del país (Óp. Cit. 2013. 2015: 8). </w:t>
      </w:r>
    </w:p>
    <w:p w14:paraId="21B46562" w14:textId="77777777" w:rsidR="00DE0283" w:rsidRDefault="00582D50" w:rsidP="00DE0283">
      <w:pPr>
        <w:jc w:val="both"/>
        <w:rPr>
          <w:rFonts w:ascii="gobCL" w:hAnsi="gobCL" w:cs="Times New Roman"/>
        </w:rPr>
      </w:pPr>
      <w:r w:rsidRPr="00833226">
        <w:rPr>
          <w:rFonts w:ascii="gobCL" w:hAnsi="gobCL" w:cs="Times New Roman"/>
        </w:rPr>
        <w:t>La composición del PIB regional se compone principalmente por la actividad minera industrial, servicios personales, construcción, comercio, restaurantes y hoteles (Ibíd. 2015: 9).</w:t>
      </w:r>
      <w:bookmarkStart w:id="22" w:name="_Toc366938161"/>
    </w:p>
    <w:p w14:paraId="40E6A86B" w14:textId="20A21D5F" w:rsidR="00ED75AB" w:rsidRPr="00833226" w:rsidRDefault="00ED75AB" w:rsidP="00DE0283">
      <w:pPr>
        <w:jc w:val="both"/>
      </w:pPr>
      <w:r w:rsidRPr="00833226">
        <w:t xml:space="preserve">Tabla </w:t>
      </w:r>
      <w:fldSimple w:instr=" SEQ Tabla \* ARABIC ">
        <w:r w:rsidR="00550718">
          <w:rPr>
            <w:noProof/>
          </w:rPr>
          <w:t>4</w:t>
        </w:r>
      </w:fldSimple>
      <w:r w:rsidRPr="00833226">
        <w:t xml:space="preserve"> Composición PIB Región de Coquimbo 2013</w:t>
      </w:r>
      <w:bookmarkEnd w:id="22"/>
    </w:p>
    <w:tbl>
      <w:tblPr>
        <w:tblStyle w:val="Tablaconcuadrcula"/>
        <w:tblW w:w="0" w:type="auto"/>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4077"/>
        <w:gridCol w:w="993"/>
      </w:tblGrid>
      <w:tr w:rsidR="00582D50" w:rsidRPr="00833226" w14:paraId="105C3057" w14:textId="77777777" w:rsidTr="00256B70">
        <w:trPr>
          <w:jc w:val="center"/>
        </w:trPr>
        <w:tc>
          <w:tcPr>
            <w:tcW w:w="4077" w:type="dxa"/>
            <w:shd w:val="clear" w:color="auto" w:fill="D9D9D9" w:themeFill="background1" w:themeFillShade="D9"/>
          </w:tcPr>
          <w:p w14:paraId="6BD7F13A" w14:textId="77777777" w:rsidR="00582D50" w:rsidRPr="00833226" w:rsidRDefault="00582D50" w:rsidP="00322D8E">
            <w:pPr>
              <w:jc w:val="center"/>
              <w:rPr>
                <w:rFonts w:ascii="gobCL" w:hAnsi="gobCL" w:cs="Times New Roman"/>
                <w:b/>
              </w:rPr>
            </w:pPr>
            <w:r w:rsidRPr="00833226">
              <w:rPr>
                <w:rFonts w:ascii="gobCL" w:hAnsi="gobCL" w:cs="Times New Roman"/>
                <w:b/>
              </w:rPr>
              <w:t>Sector</w:t>
            </w:r>
          </w:p>
        </w:tc>
        <w:tc>
          <w:tcPr>
            <w:tcW w:w="993" w:type="dxa"/>
            <w:shd w:val="clear" w:color="auto" w:fill="D9D9D9" w:themeFill="background1" w:themeFillShade="D9"/>
          </w:tcPr>
          <w:p w14:paraId="564E2E89" w14:textId="77777777" w:rsidR="00582D50" w:rsidRPr="00833226" w:rsidRDefault="00582D50" w:rsidP="00322D8E">
            <w:pPr>
              <w:jc w:val="center"/>
              <w:rPr>
                <w:rFonts w:ascii="gobCL" w:hAnsi="gobCL" w:cs="Times New Roman"/>
                <w:b/>
              </w:rPr>
            </w:pPr>
            <w:r w:rsidRPr="00833226">
              <w:rPr>
                <w:rFonts w:ascii="gobCL" w:hAnsi="gobCL" w:cs="Times New Roman"/>
                <w:b/>
              </w:rPr>
              <w:t>%</w:t>
            </w:r>
          </w:p>
        </w:tc>
      </w:tr>
      <w:tr w:rsidR="00582D50" w:rsidRPr="00833226" w14:paraId="205EF490" w14:textId="77777777" w:rsidTr="00256B70">
        <w:trPr>
          <w:jc w:val="center"/>
        </w:trPr>
        <w:tc>
          <w:tcPr>
            <w:tcW w:w="4077" w:type="dxa"/>
          </w:tcPr>
          <w:p w14:paraId="3BB722AB" w14:textId="77777777" w:rsidR="00582D50" w:rsidRPr="00833226" w:rsidRDefault="00582D50" w:rsidP="00322D8E">
            <w:pPr>
              <w:jc w:val="both"/>
              <w:rPr>
                <w:rFonts w:ascii="gobCL" w:hAnsi="gobCL" w:cs="Times New Roman"/>
              </w:rPr>
            </w:pPr>
            <w:r w:rsidRPr="00833226">
              <w:rPr>
                <w:rFonts w:ascii="gobCL" w:hAnsi="gobCL" w:cs="Times New Roman"/>
              </w:rPr>
              <w:t>Administración Pública</w:t>
            </w:r>
          </w:p>
        </w:tc>
        <w:tc>
          <w:tcPr>
            <w:tcW w:w="993" w:type="dxa"/>
          </w:tcPr>
          <w:p w14:paraId="7BB9C246" w14:textId="77777777" w:rsidR="00582D50" w:rsidRPr="00833226" w:rsidRDefault="00582D50" w:rsidP="00322D8E">
            <w:pPr>
              <w:jc w:val="center"/>
              <w:rPr>
                <w:rFonts w:ascii="gobCL" w:hAnsi="gobCL" w:cs="Times New Roman"/>
              </w:rPr>
            </w:pPr>
            <w:r w:rsidRPr="00833226">
              <w:rPr>
                <w:rFonts w:ascii="gobCL" w:hAnsi="gobCL" w:cs="Times New Roman"/>
              </w:rPr>
              <w:t>6</w:t>
            </w:r>
          </w:p>
        </w:tc>
      </w:tr>
      <w:tr w:rsidR="00582D50" w:rsidRPr="00833226" w14:paraId="31589D62" w14:textId="77777777" w:rsidTr="00256B70">
        <w:trPr>
          <w:jc w:val="center"/>
        </w:trPr>
        <w:tc>
          <w:tcPr>
            <w:tcW w:w="4077" w:type="dxa"/>
          </w:tcPr>
          <w:p w14:paraId="75D8F8F9" w14:textId="77777777" w:rsidR="00582D50" w:rsidRPr="00833226" w:rsidRDefault="00582D50" w:rsidP="00322D8E">
            <w:pPr>
              <w:jc w:val="both"/>
              <w:rPr>
                <w:rFonts w:ascii="gobCL" w:hAnsi="gobCL" w:cs="Times New Roman"/>
              </w:rPr>
            </w:pPr>
            <w:r w:rsidRPr="00833226">
              <w:rPr>
                <w:rFonts w:ascii="gobCL" w:hAnsi="gobCL" w:cs="Times New Roman"/>
              </w:rPr>
              <w:lastRenderedPageBreak/>
              <w:t>Agropecuario – Silvícola</w:t>
            </w:r>
          </w:p>
        </w:tc>
        <w:tc>
          <w:tcPr>
            <w:tcW w:w="993" w:type="dxa"/>
          </w:tcPr>
          <w:p w14:paraId="1FD45F4C" w14:textId="77777777" w:rsidR="00582D50" w:rsidRPr="00833226" w:rsidRDefault="00582D50" w:rsidP="00322D8E">
            <w:pPr>
              <w:jc w:val="center"/>
              <w:rPr>
                <w:rFonts w:ascii="gobCL" w:hAnsi="gobCL" w:cs="Times New Roman"/>
              </w:rPr>
            </w:pPr>
            <w:r w:rsidRPr="00833226">
              <w:rPr>
                <w:rFonts w:ascii="gobCL" w:hAnsi="gobCL" w:cs="Times New Roman"/>
              </w:rPr>
              <w:t>5</w:t>
            </w:r>
          </w:p>
        </w:tc>
      </w:tr>
      <w:tr w:rsidR="00582D50" w:rsidRPr="00833226" w14:paraId="1E8936F4" w14:textId="77777777" w:rsidTr="00256B70">
        <w:trPr>
          <w:jc w:val="center"/>
        </w:trPr>
        <w:tc>
          <w:tcPr>
            <w:tcW w:w="4077" w:type="dxa"/>
          </w:tcPr>
          <w:p w14:paraId="2F9A89FA" w14:textId="77777777" w:rsidR="00582D50" w:rsidRPr="00833226" w:rsidRDefault="00582D50" w:rsidP="00322D8E">
            <w:pPr>
              <w:jc w:val="both"/>
              <w:rPr>
                <w:rFonts w:ascii="gobCL" w:hAnsi="gobCL" w:cs="Times New Roman"/>
              </w:rPr>
            </w:pPr>
            <w:r w:rsidRPr="00833226">
              <w:rPr>
                <w:rFonts w:ascii="gobCL" w:hAnsi="gobCL" w:cs="Times New Roman"/>
              </w:rPr>
              <w:t>Comercio, Restaurantes y Hoteles</w:t>
            </w:r>
          </w:p>
        </w:tc>
        <w:tc>
          <w:tcPr>
            <w:tcW w:w="993" w:type="dxa"/>
          </w:tcPr>
          <w:p w14:paraId="56ABF956" w14:textId="77777777" w:rsidR="00582D50" w:rsidRPr="00833226" w:rsidRDefault="00582D50" w:rsidP="00322D8E">
            <w:pPr>
              <w:jc w:val="center"/>
              <w:rPr>
                <w:rFonts w:ascii="gobCL" w:hAnsi="gobCL" w:cs="Times New Roman"/>
              </w:rPr>
            </w:pPr>
            <w:r w:rsidRPr="00833226">
              <w:rPr>
                <w:rFonts w:ascii="gobCL" w:hAnsi="gobCL" w:cs="Times New Roman"/>
              </w:rPr>
              <w:t>9</w:t>
            </w:r>
          </w:p>
        </w:tc>
      </w:tr>
      <w:tr w:rsidR="00582D50" w:rsidRPr="00833226" w14:paraId="37AAFB31" w14:textId="77777777" w:rsidTr="00256B70">
        <w:trPr>
          <w:jc w:val="center"/>
        </w:trPr>
        <w:tc>
          <w:tcPr>
            <w:tcW w:w="4077" w:type="dxa"/>
          </w:tcPr>
          <w:p w14:paraId="110DF8E6" w14:textId="77777777" w:rsidR="00582D50" w:rsidRPr="00833226" w:rsidRDefault="00582D50" w:rsidP="00322D8E">
            <w:pPr>
              <w:jc w:val="both"/>
              <w:rPr>
                <w:rFonts w:ascii="gobCL" w:hAnsi="gobCL" w:cs="Times New Roman"/>
              </w:rPr>
            </w:pPr>
            <w:r w:rsidRPr="00833226">
              <w:rPr>
                <w:rFonts w:ascii="gobCL" w:hAnsi="gobCL" w:cs="Times New Roman"/>
              </w:rPr>
              <w:t>Construcción</w:t>
            </w:r>
          </w:p>
        </w:tc>
        <w:tc>
          <w:tcPr>
            <w:tcW w:w="993" w:type="dxa"/>
          </w:tcPr>
          <w:p w14:paraId="60124341" w14:textId="77777777" w:rsidR="00582D50" w:rsidRPr="00833226" w:rsidRDefault="00582D50" w:rsidP="00322D8E">
            <w:pPr>
              <w:jc w:val="center"/>
              <w:rPr>
                <w:rFonts w:ascii="gobCL" w:hAnsi="gobCL" w:cs="Times New Roman"/>
              </w:rPr>
            </w:pPr>
            <w:r w:rsidRPr="00833226">
              <w:rPr>
                <w:rFonts w:ascii="gobCL" w:hAnsi="gobCL" w:cs="Times New Roman"/>
              </w:rPr>
              <w:t>10</w:t>
            </w:r>
          </w:p>
        </w:tc>
      </w:tr>
      <w:tr w:rsidR="00582D50" w:rsidRPr="00833226" w14:paraId="2117C657" w14:textId="77777777" w:rsidTr="00256B70">
        <w:trPr>
          <w:jc w:val="center"/>
        </w:trPr>
        <w:tc>
          <w:tcPr>
            <w:tcW w:w="4077" w:type="dxa"/>
          </w:tcPr>
          <w:p w14:paraId="357353D4" w14:textId="77777777" w:rsidR="00582D50" w:rsidRPr="00833226" w:rsidRDefault="00582D50" w:rsidP="00322D8E">
            <w:pPr>
              <w:jc w:val="both"/>
              <w:rPr>
                <w:rFonts w:ascii="gobCL" w:hAnsi="gobCL" w:cs="Times New Roman"/>
              </w:rPr>
            </w:pPr>
            <w:r w:rsidRPr="00833226">
              <w:rPr>
                <w:rFonts w:ascii="gobCL" w:hAnsi="gobCL" w:cs="Times New Roman"/>
              </w:rPr>
              <w:t>Electricidad, Gas y Agua</w:t>
            </w:r>
          </w:p>
        </w:tc>
        <w:tc>
          <w:tcPr>
            <w:tcW w:w="993" w:type="dxa"/>
          </w:tcPr>
          <w:p w14:paraId="2463BB5E"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0B4E2BD6" w14:textId="77777777" w:rsidTr="00256B70">
        <w:trPr>
          <w:jc w:val="center"/>
        </w:trPr>
        <w:tc>
          <w:tcPr>
            <w:tcW w:w="4077" w:type="dxa"/>
          </w:tcPr>
          <w:p w14:paraId="2820AC22" w14:textId="77777777" w:rsidR="00582D50" w:rsidRPr="00833226" w:rsidRDefault="00582D50" w:rsidP="00322D8E">
            <w:pPr>
              <w:jc w:val="both"/>
              <w:rPr>
                <w:rFonts w:ascii="gobCL" w:hAnsi="gobCL" w:cs="Times New Roman"/>
              </w:rPr>
            </w:pPr>
            <w:r w:rsidRPr="00833226">
              <w:rPr>
                <w:rFonts w:ascii="gobCL" w:hAnsi="gobCL" w:cs="Times New Roman"/>
              </w:rPr>
              <w:t>Industria Manufacturera</w:t>
            </w:r>
          </w:p>
        </w:tc>
        <w:tc>
          <w:tcPr>
            <w:tcW w:w="993" w:type="dxa"/>
          </w:tcPr>
          <w:p w14:paraId="0878547E" w14:textId="77777777" w:rsidR="00582D50" w:rsidRPr="00833226" w:rsidRDefault="00582D50" w:rsidP="00322D8E">
            <w:pPr>
              <w:jc w:val="center"/>
              <w:rPr>
                <w:rFonts w:ascii="gobCL" w:hAnsi="gobCL" w:cs="Times New Roman"/>
              </w:rPr>
            </w:pPr>
            <w:r w:rsidRPr="00833226">
              <w:rPr>
                <w:rFonts w:ascii="gobCL" w:hAnsi="gobCL" w:cs="Times New Roman"/>
              </w:rPr>
              <w:t>3</w:t>
            </w:r>
          </w:p>
        </w:tc>
      </w:tr>
      <w:tr w:rsidR="00582D50" w:rsidRPr="00833226" w14:paraId="141B6C24" w14:textId="77777777" w:rsidTr="00256B70">
        <w:trPr>
          <w:jc w:val="center"/>
        </w:trPr>
        <w:tc>
          <w:tcPr>
            <w:tcW w:w="4077" w:type="dxa"/>
          </w:tcPr>
          <w:p w14:paraId="50F45DD9" w14:textId="77777777" w:rsidR="00582D50" w:rsidRPr="00833226" w:rsidRDefault="00582D50" w:rsidP="00322D8E">
            <w:pPr>
              <w:jc w:val="both"/>
              <w:rPr>
                <w:rFonts w:ascii="gobCL" w:hAnsi="gobCL" w:cs="Times New Roman"/>
              </w:rPr>
            </w:pPr>
            <w:r w:rsidRPr="00833226">
              <w:rPr>
                <w:rFonts w:ascii="gobCL" w:hAnsi="gobCL" w:cs="Times New Roman"/>
              </w:rPr>
              <w:t>Minería</w:t>
            </w:r>
          </w:p>
        </w:tc>
        <w:tc>
          <w:tcPr>
            <w:tcW w:w="993" w:type="dxa"/>
          </w:tcPr>
          <w:p w14:paraId="49C13502" w14:textId="77777777" w:rsidR="00582D50" w:rsidRPr="00833226" w:rsidRDefault="00582D50" w:rsidP="00322D8E">
            <w:pPr>
              <w:jc w:val="center"/>
              <w:rPr>
                <w:rFonts w:ascii="gobCL" w:hAnsi="gobCL" w:cs="Times New Roman"/>
              </w:rPr>
            </w:pPr>
            <w:r w:rsidRPr="00833226">
              <w:rPr>
                <w:rFonts w:ascii="gobCL" w:hAnsi="gobCL" w:cs="Times New Roman"/>
              </w:rPr>
              <w:t>36</w:t>
            </w:r>
          </w:p>
        </w:tc>
      </w:tr>
      <w:tr w:rsidR="00582D50" w:rsidRPr="00833226" w14:paraId="1551A5F4" w14:textId="77777777" w:rsidTr="00256B70">
        <w:trPr>
          <w:jc w:val="center"/>
        </w:trPr>
        <w:tc>
          <w:tcPr>
            <w:tcW w:w="4077" w:type="dxa"/>
          </w:tcPr>
          <w:p w14:paraId="7B104F75" w14:textId="77777777" w:rsidR="00582D50" w:rsidRPr="00833226" w:rsidRDefault="00582D50" w:rsidP="00322D8E">
            <w:pPr>
              <w:jc w:val="both"/>
              <w:rPr>
                <w:rFonts w:ascii="gobCL" w:hAnsi="gobCL" w:cs="Times New Roman"/>
              </w:rPr>
            </w:pPr>
            <w:r w:rsidRPr="00833226">
              <w:rPr>
                <w:rFonts w:ascii="gobCL" w:hAnsi="gobCL" w:cs="Times New Roman"/>
              </w:rPr>
              <w:t>Pesca</w:t>
            </w:r>
          </w:p>
        </w:tc>
        <w:tc>
          <w:tcPr>
            <w:tcW w:w="993" w:type="dxa"/>
          </w:tcPr>
          <w:p w14:paraId="3BC5260D" w14:textId="77777777" w:rsidR="00582D50" w:rsidRPr="00833226" w:rsidRDefault="00582D50" w:rsidP="00322D8E">
            <w:pPr>
              <w:jc w:val="center"/>
              <w:rPr>
                <w:rFonts w:ascii="gobCL" w:hAnsi="gobCL" w:cs="Times New Roman"/>
              </w:rPr>
            </w:pPr>
            <w:r w:rsidRPr="00833226">
              <w:rPr>
                <w:rFonts w:ascii="gobCL" w:hAnsi="gobCL" w:cs="Times New Roman"/>
              </w:rPr>
              <w:t>1</w:t>
            </w:r>
          </w:p>
        </w:tc>
      </w:tr>
      <w:tr w:rsidR="00582D50" w:rsidRPr="00833226" w14:paraId="1B855F50" w14:textId="77777777" w:rsidTr="00256B70">
        <w:trPr>
          <w:jc w:val="center"/>
        </w:trPr>
        <w:tc>
          <w:tcPr>
            <w:tcW w:w="4077" w:type="dxa"/>
          </w:tcPr>
          <w:p w14:paraId="78584453" w14:textId="77777777" w:rsidR="00582D50" w:rsidRPr="00833226" w:rsidRDefault="00582D50" w:rsidP="00322D8E">
            <w:pPr>
              <w:jc w:val="both"/>
              <w:rPr>
                <w:rFonts w:ascii="gobCL" w:hAnsi="gobCL" w:cs="Times New Roman"/>
              </w:rPr>
            </w:pPr>
            <w:r w:rsidRPr="00833226">
              <w:rPr>
                <w:rFonts w:ascii="gobCL" w:hAnsi="gobCL" w:cs="Times New Roman"/>
              </w:rPr>
              <w:t>Servicios de Vivienda</w:t>
            </w:r>
          </w:p>
        </w:tc>
        <w:tc>
          <w:tcPr>
            <w:tcW w:w="993" w:type="dxa"/>
          </w:tcPr>
          <w:p w14:paraId="6D421751" w14:textId="77777777" w:rsidR="00582D50" w:rsidRPr="00833226" w:rsidRDefault="00582D50" w:rsidP="00322D8E">
            <w:pPr>
              <w:jc w:val="center"/>
              <w:rPr>
                <w:rFonts w:ascii="gobCL" w:hAnsi="gobCL" w:cs="Times New Roman"/>
              </w:rPr>
            </w:pPr>
            <w:r w:rsidRPr="00833226">
              <w:rPr>
                <w:rFonts w:ascii="gobCL" w:hAnsi="gobCL" w:cs="Times New Roman"/>
              </w:rPr>
              <w:t>5</w:t>
            </w:r>
          </w:p>
        </w:tc>
      </w:tr>
      <w:tr w:rsidR="00582D50" w:rsidRPr="00833226" w14:paraId="2114F1E2" w14:textId="77777777" w:rsidTr="00256B70">
        <w:trPr>
          <w:jc w:val="center"/>
        </w:trPr>
        <w:tc>
          <w:tcPr>
            <w:tcW w:w="4077" w:type="dxa"/>
          </w:tcPr>
          <w:p w14:paraId="66A62E4B" w14:textId="77777777" w:rsidR="00582D50" w:rsidRPr="00833226" w:rsidRDefault="00582D50" w:rsidP="00322D8E">
            <w:pPr>
              <w:jc w:val="both"/>
              <w:rPr>
                <w:rFonts w:ascii="gobCL" w:hAnsi="gobCL" w:cs="Times New Roman"/>
              </w:rPr>
            </w:pPr>
            <w:r w:rsidRPr="00833226">
              <w:rPr>
                <w:rFonts w:ascii="gobCL" w:hAnsi="gobCL" w:cs="Times New Roman"/>
              </w:rPr>
              <w:t>Servicios Financieros y Empresariales</w:t>
            </w:r>
          </w:p>
        </w:tc>
        <w:tc>
          <w:tcPr>
            <w:tcW w:w="993" w:type="dxa"/>
          </w:tcPr>
          <w:p w14:paraId="104ACFDC" w14:textId="77777777" w:rsidR="00582D50" w:rsidRPr="00833226" w:rsidRDefault="00582D50" w:rsidP="00322D8E">
            <w:pPr>
              <w:jc w:val="center"/>
              <w:rPr>
                <w:rFonts w:ascii="gobCL" w:hAnsi="gobCL" w:cs="Times New Roman"/>
              </w:rPr>
            </w:pPr>
            <w:r w:rsidRPr="00833226">
              <w:rPr>
                <w:rFonts w:ascii="gobCL" w:hAnsi="gobCL" w:cs="Times New Roman"/>
              </w:rPr>
              <w:t>5</w:t>
            </w:r>
          </w:p>
        </w:tc>
      </w:tr>
      <w:tr w:rsidR="00582D50" w:rsidRPr="00833226" w14:paraId="38E8B850" w14:textId="77777777" w:rsidTr="00256B70">
        <w:trPr>
          <w:jc w:val="center"/>
        </w:trPr>
        <w:tc>
          <w:tcPr>
            <w:tcW w:w="4077" w:type="dxa"/>
          </w:tcPr>
          <w:p w14:paraId="3B901F1A" w14:textId="77777777" w:rsidR="00582D50" w:rsidRPr="00833226" w:rsidRDefault="00582D50" w:rsidP="00322D8E">
            <w:pPr>
              <w:jc w:val="both"/>
              <w:rPr>
                <w:rFonts w:ascii="gobCL" w:hAnsi="gobCL" w:cs="Times New Roman"/>
              </w:rPr>
            </w:pPr>
            <w:r w:rsidRPr="00833226">
              <w:rPr>
                <w:rFonts w:ascii="gobCL" w:hAnsi="gobCL" w:cs="Times New Roman"/>
              </w:rPr>
              <w:t>Servicios Personales</w:t>
            </w:r>
          </w:p>
        </w:tc>
        <w:tc>
          <w:tcPr>
            <w:tcW w:w="993" w:type="dxa"/>
          </w:tcPr>
          <w:p w14:paraId="23060489" w14:textId="77777777" w:rsidR="00582D50" w:rsidRPr="00833226" w:rsidRDefault="00582D50" w:rsidP="00322D8E">
            <w:pPr>
              <w:jc w:val="center"/>
              <w:rPr>
                <w:rFonts w:ascii="gobCL" w:hAnsi="gobCL" w:cs="Times New Roman"/>
              </w:rPr>
            </w:pPr>
            <w:r w:rsidRPr="00833226">
              <w:rPr>
                <w:rFonts w:ascii="gobCL" w:hAnsi="gobCL" w:cs="Times New Roman"/>
              </w:rPr>
              <w:t>13</w:t>
            </w:r>
          </w:p>
        </w:tc>
      </w:tr>
      <w:tr w:rsidR="00582D50" w:rsidRPr="00833226" w14:paraId="2FA0C85E" w14:textId="77777777" w:rsidTr="00256B70">
        <w:trPr>
          <w:jc w:val="center"/>
        </w:trPr>
        <w:tc>
          <w:tcPr>
            <w:tcW w:w="4077" w:type="dxa"/>
          </w:tcPr>
          <w:p w14:paraId="52F3A5E9" w14:textId="77777777" w:rsidR="00582D50" w:rsidRPr="00833226" w:rsidRDefault="00582D50" w:rsidP="00322D8E">
            <w:pPr>
              <w:jc w:val="both"/>
              <w:rPr>
                <w:rFonts w:ascii="gobCL" w:hAnsi="gobCL" w:cs="Times New Roman"/>
              </w:rPr>
            </w:pPr>
            <w:r w:rsidRPr="00833226">
              <w:rPr>
                <w:rFonts w:ascii="gobCL" w:hAnsi="gobCL" w:cs="Times New Roman"/>
              </w:rPr>
              <w:t>Transporte y Comunicaciones</w:t>
            </w:r>
          </w:p>
        </w:tc>
        <w:tc>
          <w:tcPr>
            <w:tcW w:w="993" w:type="dxa"/>
          </w:tcPr>
          <w:p w14:paraId="6830B51B" w14:textId="77777777" w:rsidR="00582D50" w:rsidRPr="00833226" w:rsidRDefault="00582D50" w:rsidP="00322D8E">
            <w:pPr>
              <w:jc w:val="center"/>
              <w:rPr>
                <w:rFonts w:ascii="gobCL" w:hAnsi="gobCL" w:cs="Times New Roman"/>
              </w:rPr>
            </w:pPr>
            <w:r w:rsidRPr="00833226">
              <w:rPr>
                <w:rFonts w:ascii="gobCL" w:hAnsi="gobCL" w:cs="Times New Roman"/>
              </w:rPr>
              <w:t>6</w:t>
            </w:r>
          </w:p>
        </w:tc>
      </w:tr>
      <w:tr w:rsidR="00582D50" w:rsidRPr="00833226" w14:paraId="35792817" w14:textId="77777777" w:rsidTr="00256B70">
        <w:trPr>
          <w:trHeight w:val="58"/>
          <w:jc w:val="center"/>
        </w:trPr>
        <w:tc>
          <w:tcPr>
            <w:tcW w:w="4077" w:type="dxa"/>
            <w:shd w:val="clear" w:color="auto" w:fill="D9D9D9" w:themeFill="background1" w:themeFillShade="D9"/>
          </w:tcPr>
          <w:p w14:paraId="463385C8" w14:textId="77777777" w:rsidR="00582D50" w:rsidRPr="00833226" w:rsidRDefault="00582D50" w:rsidP="00322D8E">
            <w:pPr>
              <w:jc w:val="center"/>
              <w:rPr>
                <w:rFonts w:ascii="gobCL" w:hAnsi="gobCL" w:cs="Times New Roman"/>
                <w:b/>
              </w:rPr>
            </w:pPr>
            <w:r w:rsidRPr="00833226">
              <w:rPr>
                <w:rFonts w:ascii="gobCL" w:hAnsi="gobCL" w:cs="Times New Roman"/>
                <w:b/>
              </w:rPr>
              <w:t>TOTAL</w:t>
            </w:r>
          </w:p>
        </w:tc>
        <w:tc>
          <w:tcPr>
            <w:tcW w:w="993" w:type="dxa"/>
            <w:shd w:val="clear" w:color="auto" w:fill="D9D9D9" w:themeFill="background1" w:themeFillShade="D9"/>
          </w:tcPr>
          <w:p w14:paraId="41A01602" w14:textId="77777777" w:rsidR="00582D50" w:rsidRPr="00833226" w:rsidRDefault="00582D50" w:rsidP="00322D8E">
            <w:pPr>
              <w:jc w:val="center"/>
              <w:rPr>
                <w:rFonts w:ascii="gobCL" w:hAnsi="gobCL" w:cs="Times New Roman"/>
                <w:b/>
              </w:rPr>
            </w:pPr>
            <w:r w:rsidRPr="00833226">
              <w:rPr>
                <w:rFonts w:ascii="gobCL" w:hAnsi="gobCL" w:cs="Times New Roman"/>
                <w:b/>
              </w:rPr>
              <w:t>100</w:t>
            </w:r>
          </w:p>
        </w:tc>
      </w:tr>
    </w:tbl>
    <w:p w14:paraId="0403BA46" w14:textId="77777777" w:rsidR="00582D50" w:rsidRPr="004B2446" w:rsidRDefault="00582D50" w:rsidP="00322D8E">
      <w:pPr>
        <w:jc w:val="center"/>
        <w:rPr>
          <w:rFonts w:ascii="gobCL" w:hAnsi="gobCL" w:cs="Times New Roman"/>
          <w:sz w:val="18"/>
          <w:szCs w:val="18"/>
        </w:rPr>
      </w:pPr>
      <w:r w:rsidRPr="004B2446">
        <w:rPr>
          <w:rFonts w:ascii="gobCL" w:hAnsi="gobCL" w:cs="Times New Roman"/>
          <w:sz w:val="18"/>
          <w:szCs w:val="18"/>
        </w:rPr>
        <w:t>Fuente: Banco Central 2014: 9.</w:t>
      </w:r>
    </w:p>
    <w:p w14:paraId="2CD60FCA" w14:textId="77777777" w:rsidR="00316225" w:rsidRDefault="00316225" w:rsidP="00322D8E">
      <w:pPr>
        <w:jc w:val="both"/>
        <w:rPr>
          <w:rFonts w:ascii="gobCL" w:hAnsi="gobCL" w:cs="Times New Roman"/>
        </w:rPr>
      </w:pPr>
    </w:p>
    <w:p w14:paraId="1E0DC096" w14:textId="77777777" w:rsidR="00582D50" w:rsidRPr="00833226" w:rsidRDefault="00582D50" w:rsidP="00322D8E">
      <w:pPr>
        <w:jc w:val="both"/>
        <w:rPr>
          <w:rFonts w:ascii="gobCL" w:hAnsi="gobCL" w:cs="Times New Roman"/>
        </w:rPr>
      </w:pPr>
      <w:r w:rsidRPr="00833226">
        <w:rPr>
          <w:rFonts w:ascii="gobCL" w:hAnsi="gobCL" w:cs="Times New Roman"/>
        </w:rPr>
        <w:t>Dentro de los lineamientos estratégicos regionales se sostiene la necesidad de “optimizar los impactos provenientes de los factores externos y valorar el desarrollo endógeno y la economía residencial, mantener y reforzar la calidad de vida con sello regional, y crear mejores condiciones para facilitar la innovación y el desarrollo tecnológico” (GORE Coquimbo. ERD 2020).</w:t>
      </w:r>
    </w:p>
    <w:p w14:paraId="1D2310C9" w14:textId="77777777" w:rsidR="004D66EF" w:rsidRDefault="004D66EF" w:rsidP="00322D8E">
      <w:pPr>
        <w:jc w:val="both"/>
        <w:rPr>
          <w:rFonts w:ascii="gobCL" w:hAnsi="gobCL" w:cs="Times New Roman"/>
        </w:rPr>
      </w:pPr>
    </w:p>
    <w:p w14:paraId="10A1F3F7" w14:textId="2E7A1923" w:rsidR="00582D50" w:rsidRPr="00833226" w:rsidRDefault="00582D50" w:rsidP="00322D8E">
      <w:pPr>
        <w:jc w:val="both"/>
        <w:rPr>
          <w:rFonts w:ascii="gobCL" w:hAnsi="gobCL" w:cs="Times New Roman"/>
        </w:rPr>
      </w:pPr>
      <w:r w:rsidRPr="00833226">
        <w:rPr>
          <w:rFonts w:ascii="gobCL" w:hAnsi="gobCL" w:cs="Times New Roman"/>
        </w:rPr>
        <w:t>fortalecimiento de las economías locales, considerando en primera línea los recursos y elementos de fortaleza presentes en el territorio regional y a nivel de sus comunidades situadas a escala comunal o local, estando en dicho sentido la consolidación de espacios como el CDPRH como elementos de fortaleza al interior del territorio regional.</w:t>
      </w:r>
    </w:p>
    <w:p w14:paraId="30190A6C" w14:textId="77777777" w:rsidR="00F27747" w:rsidRPr="00833226" w:rsidRDefault="00F27747" w:rsidP="00322D8E">
      <w:pPr>
        <w:jc w:val="both"/>
        <w:rPr>
          <w:rFonts w:ascii="gobCL" w:hAnsi="gobCL" w:cs="Times New Roman"/>
        </w:rPr>
      </w:pPr>
    </w:p>
    <w:p w14:paraId="46D4AE7D" w14:textId="77777777" w:rsidR="00385BA3" w:rsidRPr="00833226" w:rsidRDefault="00E307D8" w:rsidP="001A0FC6">
      <w:pPr>
        <w:pStyle w:val="Ttulo2"/>
      </w:pPr>
      <w:bookmarkStart w:id="23" w:name="_Toc364263731"/>
      <w:bookmarkStart w:id="24" w:name="_Toc366938219"/>
      <w:r w:rsidRPr="00833226">
        <w:t>Antecedentes C</w:t>
      </w:r>
      <w:r w:rsidR="00385BA3" w:rsidRPr="00833226">
        <w:t>omunales</w:t>
      </w:r>
      <w:bookmarkEnd w:id="23"/>
      <w:bookmarkEnd w:id="24"/>
    </w:p>
    <w:p w14:paraId="6836CD6C" w14:textId="4DA4CCD5" w:rsidR="00AB5562" w:rsidRPr="00833226" w:rsidRDefault="00AB5562" w:rsidP="00322D8E">
      <w:pPr>
        <w:jc w:val="both"/>
        <w:rPr>
          <w:rFonts w:ascii="gobCL" w:hAnsi="gobCL"/>
        </w:rPr>
      </w:pPr>
    </w:p>
    <w:p w14:paraId="1973842D" w14:textId="77777777" w:rsidR="00FF5E74" w:rsidRPr="00833226" w:rsidRDefault="00FF5E74" w:rsidP="0046236F">
      <w:pPr>
        <w:pStyle w:val="Ttulo3"/>
        <w:jc w:val="left"/>
      </w:pPr>
      <w:bookmarkStart w:id="25" w:name="_Toc366938220"/>
      <w:r w:rsidRPr="00833226">
        <w:t>Antecedentes geográficos comunales</w:t>
      </w:r>
      <w:bookmarkEnd w:id="25"/>
      <w:r w:rsidR="000A15A9">
        <w:br/>
      </w:r>
    </w:p>
    <w:p w14:paraId="7FA260F3" w14:textId="77777777" w:rsidR="00FF5E74" w:rsidRPr="00833226" w:rsidRDefault="00FF5E74" w:rsidP="00322D8E">
      <w:pPr>
        <w:jc w:val="both"/>
        <w:rPr>
          <w:rFonts w:ascii="gobCL" w:hAnsi="gobCL"/>
        </w:rPr>
      </w:pPr>
      <w:r w:rsidRPr="00833226">
        <w:rPr>
          <w:rFonts w:ascii="gobCL" w:hAnsi="gobCL"/>
        </w:rPr>
        <w:t xml:space="preserve">Río Hurtado se sitúa al noreste de la provincia del Limarí a 30° 15´ y 30° 31’ de latitud sur y entre los 71° 05’ y 70° 41´de longitud oeste. Limita al Este con la República de Argentina, al Oeste con la comuna </w:t>
      </w:r>
      <w:r w:rsidRPr="00833226">
        <w:rPr>
          <w:rFonts w:ascii="gobCL" w:hAnsi="gobCL"/>
        </w:rPr>
        <w:lastRenderedPageBreak/>
        <w:t xml:space="preserve">de Ovalle, al Norte con la provincia el Elqui (Vicuña, Paiguano y Andacollo) y al sur con la comuna de Monte Patria. </w:t>
      </w:r>
    </w:p>
    <w:p w14:paraId="136E49BC" w14:textId="77777777" w:rsidR="00FF5E74" w:rsidRPr="00833226" w:rsidRDefault="00FF5E74" w:rsidP="00322D8E">
      <w:pPr>
        <w:jc w:val="both"/>
        <w:rPr>
          <w:rFonts w:ascii="gobCL" w:hAnsi="gobCL"/>
        </w:rPr>
      </w:pPr>
      <w:r w:rsidRPr="00833226">
        <w:rPr>
          <w:rFonts w:ascii="gobCL" w:hAnsi="gobCL"/>
        </w:rPr>
        <w:t>El terriotorio comunal alcanza los 2.117,2 km</w:t>
      </w:r>
      <w:r w:rsidRPr="00833226">
        <w:rPr>
          <w:rFonts w:ascii="gobCL" w:hAnsi="gobCL"/>
          <w:vertAlign w:val="superscript"/>
        </w:rPr>
        <w:t xml:space="preserve">2 </w:t>
      </w:r>
      <w:r w:rsidRPr="00833226">
        <w:rPr>
          <w:rFonts w:ascii="gobCL" w:hAnsi="gobCL"/>
        </w:rPr>
        <w:t>extendiéndose a lo largo del valle del río Hurtado por aproximadamente unos 160 kilómetros. Las características de temperatura comunal son de unos 17° de media anual, de escasa humedad relativa, baja nubosidad y alta radiación solar (BCN, en PLADECO 2014-2020: 34).</w:t>
      </w:r>
    </w:p>
    <w:p w14:paraId="090F63BA" w14:textId="77777777" w:rsidR="00FF5E74" w:rsidRPr="00833226" w:rsidRDefault="00FF5E74" w:rsidP="00322D8E">
      <w:pPr>
        <w:jc w:val="both"/>
        <w:rPr>
          <w:rFonts w:ascii="gobCL" w:hAnsi="gobCL"/>
        </w:rPr>
      </w:pPr>
      <w:r w:rsidRPr="00833226">
        <w:rPr>
          <w:rFonts w:ascii="gobCL" w:hAnsi="gobCL"/>
        </w:rPr>
        <w:t>La comuna cuenta con tres principales entidades fisiográficas, estando emplazada en un medio físico montañoso en que domina la a) Cordillera de Los Andes en su zona oriental, mientras que en su zona occidental se sitúa una b) Precordillera Transversal de cerros y lomas, topografía fuertemente definida por la acción del Río Hurtado el que permite la existencia de un c) Valle fundamentalmente angosto, escenario global para los asentamientos y actividades económicas locales, tales como las agropecuarias, técnicamente irrigadas por sistemas de canalización aledaños a la línea del río (PADEM Río Hurtado 2017: 7).</w:t>
      </w:r>
    </w:p>
    <w:p w14:paraId="2E71936A" w14:textId="77777777" w:rsidR="00FF5E74" w:rsidRPr="00833226" w:rsidRDefault="00FF5E74" w:rsidP="00322D8E">
      <w:pPr>
        <w:jc w:val="both"/>
        <w:rPr>
          <w:rFonts w:ascii="gobCL" w:hAnsi="gobCL"/>
        </w:rPr>
      </w:pPr>
      <w:r w:rsidRPr="00833226">
        <w:rPr>
          <w:rFonts w:ascii="gobCL" w:hAnsi="gobCL"/>
        </w:rPr>
        <w:t>El segmento de la Cordillera de Los Andes en Río Hurtado contempla la erición de montañas de entre los 2200 a 5000 metros de altura con un ancho aproximado de 35 km. Producto de las características de las fallas andinas superiores, el río corre de sureste a nortoeste en su primera mitad hasta el embalse Recoleta (Ibíd. Río Hurtado: 7).</w:t>
      </w:r>
    </w:p>
    <w:p w14:paraId="56310FDD" w14:textId="77777777" w:rsidR="00FF5E74" w:rsidRPr="00833226" w:rsidRDefault="00FF5E74" w:rsidP="00322D8E">
      <w:pPr>
        <w:jc w:val="both"/>
        <w:rPr>
          <w:rFonts w:ascii="gobCL" w:hAnsi="gobCL"/>
        </w:rPr>
      </w:pPr>
      <w:r w:rsidRPr="00833226">
        <w:rPr>
          <w:rFonts w:ascii="gobCL" w:hAnsi="gobCL"/>
        </w:rPr>
        <w:t>La Precordillera Transversal se erige entre los 800 a 2000 metros de altura de pendientes medias, la que se ve interrumpida por planicies más o menos onduladas, o llanos de altura, con escasa presencia de asentamientos humanos (Ibíd. Río Hurtado: 7).</w:t>
      </w:r>
    </w:p>
    <w:p w14:paraId="333A80A1" w14:textId="77777777" w:rsidR="00FF5E74" w:rsidRPr="00833226" w:rsidRDefault="00FF5E74" w:rsidP="00322D8E">
      <w:pPr>
        <w:jc w:val="both"/>
        <w:rPr>
          <w:rFonts w:ascii="gobCL" w:hAnsi="gobCL"/>
        </w:rPr>
      </w:pPr>
      <w:r w:rsidRPr="00833226">
        <w:rPr>
          <w:rFonts w:ascii="gobCL" w:hAnsi="gobCL"/>
        </w:rPr>
        <w:t>Por último se distingue al Valle como una unidad fisiográfica directamente relacionada a la accción del río Hurtado y sus depósitos históricos, con la existencia de a) un fondo activo y de relleno que es el cauce del río mismo, b) terrazas aluviales recientes o depósitos sedimentarios anteriores, c) terrazas aluviales antiguas o remanentes, exiguas en existencia en el curso aluvial embalse arriba y d) pie de montes y terrenos de laderas, acumulación lítica sedimentaria que se complementa y fusiona con el cauce aluvial central del río producto de la caída histórica, o por efecto de la gravedad en los costados del rio (Ibíd. Río Hurtado: 7).</w:t>
      </w:r>
    </w:p>
    <w:p w14:paraId="6665772E" w14:textId="77777777" w:rsidR="00FF5E74" w:rsidRPr="00833226" w:rsidRDefault="00FF5E74" w:rsidP="00322D8E">
      <w:pPr>
        <w:jc w:val="both"/>
        <w:rPr>
          <w:rFonts w:ascii="gobCL" w:hAnsi="gobCL"/>
        </w:rPr>
      </w:pPr>
      <w:r w:rsidRPr="00833226">
        <w:rPr>
          <w:rFonts w:ascii="gobCL" w:hAnsi="gobCL"/>
        </w:rPr>
        <w:t>Son preciamente estas últimas zonas las que presentan evidentemente los mayores riesgos en tanto su fragilidad de someterse a las fuerzas climáticas extremas, como las catastrofes sucedidas en el año 1997 y el presente año 2017, en que producto de la fuerza pluvial y aluvial, la cuenca del río, sus terrazas, depósitos, quebradas y demás unidades han sido reestructuradas o rediseñadas naturalmente.</w:t>
      </w:r>
    </w:p>
    <w:p w14:paraId="5D99FF9E" w14:textId="77777777" w:rsidR="00FF5E74" w:rsidRDefault="00FF5E74" w:rsidP="00322D8E">
      <w:pPr>
        <w:jc w:val="both"/>
        <w:rPr>
          <w:rFonts w:ascii="gobCL" w:hAnsi="gobCL"/>
        </w:rPr>
      </w:pPr>
      <w:r w:rsidRPr="00833226">
        <w:rPr>
          <w:rFonts w:ascii="gobCL" w:hAnsi="gobCL"/>
        </w:rPr>
        <w:t>Esta situación histórica ha definido como norma comunal, el fortalecimiento de la ruta D-595 en sus puntos de quebradas con la implementación de muros de graviones para encausar las caídas de forma más óptima, buscándose disminuir los impactos sociales de estos desastres naturales (Ibíd. Río Hurtado: 8).</w:t>
      </w:r>
    </w:p>
    <w:p w14:paraId="77F03D6A" w14:textId="77777777" w:rsidR="00C46813" w:rsidRPr="00833226" w:rsidRDefault="00C46813" w:rsidP="00322D8E">
      <w:pPr>
        <w:jc w:val="both"/>
        <w:rPr>
          <w:rFonts w:ascii="gobCL" w:hAnsi="gobCL"/>
        </w:rPr>
      </w:pPr>
    </w:p>
    <w:p w14:paraId="567116B9" w14:textId="77777777" w:rsidR="00FF5E74" w:rsidRPr="00833226" w:rsidRDefault="00FF5E74" w:rsidP="00F6397A">
      <w:pPr>
        <w:pStyle w:val="Ttulo4"/>
      </w:pPr>
      <w:r w:rsidRPr="00833226">
        <w:lastRenderedPageBreak/>
        <w:t>Clima, suelo y vegetación comunal</w:t>
      </w:r>
      <w:r w:rsidR="00C46813">
        <w:br/>
      </w:r>
    </w:p>
    <w:p w14:paraId="4B81A3ED" w14:textId="77777777" w:rsidR="00FF5E74" w:rsidRPr="00833226" w:rsidRDefault="00FF5E74" w:rsidP="00322D8E">
      <w:pPr>
        <w:jc w:val="both"/>
        <w:rPr>
          <w:rFonts w:ascii="gobCL" w:hAnsi="gobCL"/>
        </w:rPr>
      </w:pPr>
      <w:r w:rsidRPr="00833226">
        <w:rPr>
          <w:rFonts w:ascii="gobCL" w:hAnsi="gobCL"/>
        </w:rPr>
        <w:t>Respecto del clima comunal podemos señalar que en su zona andina o cordillerana se caracteriza por contar con uno de estepa fría con una alta variación de temperatura entre el día y la noche y otro de tundra alrdedor de los 4000 metros de altura con precipitaciones anuales promedio entre los 140 a 180 mm, predominando la ocurrencia de agua nieve por sobre los 3000 msnm (Ibíd. Río Hurtado: 8).</w:t>
      </w:r>
    </w:p>
    <w:p w14:paraId="477AAA71" w14:textId="77777777" w:rsidR="00FF5E74" w:rsidRPr="00833226" w:rsidRDefault="00FF5E74" w:rsidP="00322D8E">
      <w:pPr>
        <w:jc w:val="both"/>
        <w:rPr>
          <w:rFonts w:ascii="gobCL" w:hAnsi="gobCL"/>
        </w:rPr>
      </w:pPr>
      <w:r w:rsidRPr="00833226">
        <w:rPr>
          <w:rFonts w:ascii="gobCL" w:hAnsi="gobCL"/>
        </w:rPr>
        <w:t>En la llamada precordillera transversal predomina un clima del tipo estepa templada semajante al valle con precipitaciones anuales entre los 100 y 200 mm, condiciones propicias para las actividades agrícolas de esta parte del Limarí (Ibíd. Río Hurtado: 8).</w:t>
      </w:r>
    </w:p>
    <w:p w14:paraId="47E987BE" w14:textId="77777777" w:rsidR="00FF5E74" w:rsidRPr="00833226" w:rsidRDefault="00FF5E74" w:rsidP="00322D8E">
      <w:pPr>
        <w:jc w:val="both"/>
        <w:rPr>
          <w:rFonts w:ascii="gobCL" w:hAnsi="gobCL"/>
        </w:rPr>
      </w:pPr>
      <w:r w:rsidRPr="00833226">
        <w:rPr>
          <w:rFonts w:ascii="gobCL" w:hAnsi="gobCL"/>
        </w:rPr>
        <w:t xml:space="preserve">Sin embargo, la pluviometría del valle puede presentar importantes variaciones dependiendo de la latitud o meseta de la que se hable, puesto la importante pendiente que la comuna va tomando río arriba, la condiciones pluviométricas presentan variabilidad entre unos y otros sectores, más no tanto las  condiciones térmicas promedio que experimentan una mayor homogeneidad. </w:t>
      </w:r>
    </w:p>
    <w:p w14:paraId="650963EE" w14:textId="77777777" w:rsidR="00FF5E74" w:rsidRPr="00833226" w:rsidRDefault="00FF5E74" w:rsidP="00322D8E">
      <w:pPr>
        <w:jc w:val="both"/>
        <w:rPr>
          <w:rFonts w:ascii="gobCL" w:hAnsi="gobCL"/>
        </w:rPr>
      </w:pPr>
      <w:r w:rsidRPr="00833226">
        <w:rPr>
          <w:rFonts w:ascii="gobCL" w:hAnsi="gobCL"/>
        </w:rPr>
        <w:t>Respecto de los suelos, sobre “los 2000 y 3000 metros aproximadamente, dominan los aridisoles los que poseen en general una escasa protección vegetacional. A alturas mayores, los suelos rocosos de carácter andesítico con una cubierta de hierba estacional comienzan a ser dominantes” (Ibíd. Río Hurtado: 8).</w:t>
      </w:r>
    </w:p>
    <w:p w14:paraId="344B8E7C" w14:textId="77777777" w:rsidR="00FF5E74" w:rsidRPr="00833226" w:rsidRDefault="00FF5E74" w:rsidP="00322D8E">
      <w:pPr>
        <w:jc w:val="both"/>
        <w:rPr>
          <w:rFonts w:ascii="gobCL" w:hAnsi="gobCL"/>
        </w:rPr>
      </w:pPr>
      <w:r w:rsidRPr="00833226">
        <w:rPr>
          <w:rFonts w:ascii="gobCL" w:hAnsi="gobCL"/>
        </w:rPr>
        <w:t>“</w:t>
      </w:r>
      <w:r w:rsidRPr="00833226">
        <w:rPr>
          <w:rFonts w:ascii="gobCL" w:hAnsi="gobCL"/>
          <w:i/>
        </w:rPr>
        <w:t>A los 31° de Latitud S, Reiche (1953), establece la altitud de 3300 m, como límite de los arbustos enanos. Por sobre los 2000 m y hasta los 3500 m, se concentran en los fondos de valle, hierbas de la familia de las gramíneas, son las vegas, que en verano se utilizan para alimentar al ganado trashumante</w:t>
      </w:r>
      <w:r w:rsidRPr="00833226">
        <w:rPr>
          <w:rFonts w:ascii="gobCL" w:hAnsi="gobCL"/>
        </w:rPr>
        <w:t>” (Ibíd. Río Hurtado: 8).</w:t>
      </w:r>
    </w:p>
    <w:p w14:paraId="51A5E989" w14:textId="77777777" w:rsidR="00FF5E74" w:rsidRPr="00833226" w:rsidRDefault="00FF5E74" w:rsidP="00322D8E">
      <w:pPr>
        <w:jc w:val="both"/>
        <w:rPr>
          <w:rFonts w:ascii="gobCL" w:hAnsi="gobCL"/>
        </w:rPr>
      </w:pPr>
      <w:r w:rsidRPr="00833226">
        <w:rPr>
          <w:rFonts w:ascii="gobCL" w:hAnsi="gobCL"/>
        </w:rPr>
        <w:t>En las zonas de la precordillera transversal se sitúan los suelos de aptitud agrícola clasificados según CIREN (1994) en cinco tipos o series principales: Serie Cerrillos de Rapel en posición pie de monte en la parte superior del valle con un 36% del suelo comunal; Serie Limarí, de terraza aluvial reciente con un 25% del área agrícola comunal; Serie Serón, en posición pie de monte de pendientes complejas con un 17% de área agrícola potencial (Pichasca y Hurtado); Serie Tuqui de terraza remanente, con un 11% entre el embalse y Pichasca y; Serie Huamalata, terraza aluvial reciente de topografía plana y buen drenaje, entre el embalse y Piedras Buenas con un 11% (Ibíd. Río Hurtado: 8).</w:t>
      </w:r>
    </w:p>
    <w:p w14:paraId="64FD1957" w14:textId="77777777" w:rsidR="00FF5E74" w:rsidRPr="00833226" w:rsidRDefault="00FF5E74" w:rsidP="00322D8E">
      <w:pPr>
        <w:jc w:val="both"/>
        <w:rPr>
          <w:rFonts w:ascii="gobCL" w:hAnsi="gobCL"/>
        </w:rPr>
      </w:pPr>
      <w:r w:rsidRPr="00833226">
        <w:rPr>
          <w:rFonts w:ascii="gobCL" w:hAnsi="gobCL"/>
        </w:rPr>
        <w:t>Destacan también los suelos del tipo miceláneos de quebrada situados preciamente entre quebradas y taludes, entre otras series menores de suelos pedregosas o pantanosas aledañas o depositadas en la cuenca del río.</w:t>
      </w:r>
    </w:p>
    <w:p w14:paraId="5CC20003" w14:textId="77777777" w:rsidR="00FF5E74" w:rsidRPr="00833226" w:rsidRDefault="00FF5E74" w:rsidP="00322D8E">
      <w:pPr>
        <w:jc w:val="both"/>
        <w:rPr>
          <w:rFonts w:ascii="gobCL" w:hAnsi="gobCL"/>
        </w:rPr>
      </w:pPr>
      <w:r w:rsidRPr="00833226">
        <w:rPr>
          <w:rFonts w:ascii="gobCL" w:hAnsi="gobCL"/>
        </w:rPr>
        <w:t xml:space="preserve">Como se ha señalado en los antecedentes regionales, esta zona se caracteriza por la presencia de vegetación </w:t>
      </w:r>
      <w:r w:rsidRPr="00833226">
        <w:rPr>
          <w:rFonts w:ascii="gobCL" w:hAnsi="gobCL"/>
          <w:i/>
        </w:rPr>
        <w:t>cactofílica</w:t>
      </w:r>
      <w:r w:rsidRPr="00833226">
        <w:rPr>
          <w:rFonts w:ascii="gobCL" w:hAnsi="gobCL"/>
        </w:rPr>
        <w:t xml:space="preserve">, mientras que en el valle acompañan a los cactos, molles y pimientos, junto con algarrobos y el olivillo. </w:t>
      </w:r>
    </w:p>
    <w:p w14:paraId="19875207" w14:textId="77777777" w:rsidR="00FF5E74" w:rsidRDefault="00FF5E74" w:rsidP="00322D8E">
      <w:pPr>
        <w:jc w:val="both"/>
        <w:rPr>
          <w:rFonts w:ascii="gobCL" w:hAnsi="gobCL"/>
        </w:rPr>
      </w:pPr>
      <w:r w:rsidRPr="00833226">
        <w:rPr>
          <w:rFonts w:ascii="gobCL" w:hAnsi="gobCL"/>
        </w:rPr>
        <w:t>También se pueden mencionar otro grupo de arbustos resinosos, espiudos y xerótfitos junto con plantas y hierbas perennes.</w:t>
      </w:r>
    </w:p>
    <w:p w14:paraId="77628F56" w14:textId="77777777" w:rsidR="00C46813" w:rsidRDefault="00C46813" w:rsidP="00322D8E">
      <w:pPr>
        <w:jc w:val="both"/>
        <w:rPr>
          <w:rFonts w:ascii="gobCL" w:hAnsi="gobCL"/>
        </w:rPr>
      </w:pPr>
    </w:p>
    <w:p w14:paraId="1B21CA4F" w14:textId="77777777" w:rsidR="00C46813" w:rsidRPr="0073458A" w:rsidRDefault="00C46813" w:rsidP="00322D8E">
      <w:pPr>
        <w:jc w:val="both"/>
        <w:rPr>
          <w:rFonts w:ascii="gobCL" w:hAnsi="gobCL"/>
        </w:rPr>
      </w:pPr>
    </w:p>
    <w:p w14:paraId="76ECD81D" w14:textId="77777777" w:rsidR="0046236F" w:rsidRDefault="0046236F">
      <w:pPr>
        <w:rPr>
          <w:rFonts w:ascii="gobCL" w:eastAsiaTheme="majorEastAsia" w:hAnsi="gobCL" w:cstheme="majorBidi"/>
          <w:b/>
          <w:bCs/>
          <w:i/>
          <w:iCs/>
          <w:color w:val="404040" w:themeColor="text1" w:themeTint="BF"/>
        </w:rPr>
      </w:pPr>
      <w:r>
        <w:br w:type="page"/>
      </w:r>
    </w:p>
    <w:p w14:paraId="7A5AFA1C" w14:textId="4652F0CE" w:rsidR="00FF5E74" w:rsidRPr="00833226" w:rsidRDefault="0096117D" w:rsidP="00D602B0">
      <w:pPr>
        <w:pStyle w:val="Ttulo4"/>
      </w:pPr>
      <w:r w:rsidRPr="00833226">
        <w:lastRenderedPageBreak/>
        <w:t>Antecedentes socio</w:t>
      </w:r>
      <w:r w:rsidR="00FF5E74" w:rsidRPr="00833226">
        <w:t>demográficos comunales</w:t>
      </w:r>
      <w:r w:rsidR="00C46813">
        <w:br/>
      </w:r>
    </w:p>
    <w:p w14:paraId="0F39F3F8" w14:textId="77777777" w:rsidR="00FF5E74" w:rsidRPr="00833226" w:rsidRDefault="00FF5E74" w:rsidP="00322D8E">
      <w:pPr>
        <w:jc w:val="both"/>
        <w:rPr>
          <w:rFonts w:ascii="gobCL" w:hAnsi="gobCL"/>
        </w:rPr>
      </w:pPr>
      <w:r w:rsidRPr="00833226">
        <w:rPr>
          <w:rFonts w:ascii="gobCL" w:hAnsi="gobCL"/>
        </w:rPr>
        <w:t xml:space="preserve">A escala comunal según las cifras de proyección de población de INE, la comuna de Rio Hurtado contaría con una población total de 4.992 habitantes en 2017. Respecto de la distribución poblacional según sexo, la población femenina se estima según la misma proyección en 2.361 correspondiente al 47,2%, mientras que la población masculina fue estimada en 2.631 correspondiente al 52,7%. </w:t>
      </w:r>
    </w:p>
    <w:p w14:paraId="3D5124DF" w14:textId="77777777" w:rsidR="00FF5E74" w:rsidRPr="00833226" w:rsidRDefault="00FF5E74" w:rsidP="00322D8E">
      <w:pPr>
        <w:jc w:val="both"/>
        <w:rPr>
          <w:rFonts w:ascii="gobCL" w:hAnsi="gobCL"/>
        </w:rPr>
      </w:pPr>
      <w:r w:rsidRPr="00833226">
        <w:rPr>
          <w:rFonts w:ascii="gobCL" w:hAnsi="gobCL"/>
        </w:rPr>
        <w:t>Según la misma proyección del Instituto Nacional de Estadísticas, la distribución etária según conglomerados se presenta de la siguiente manera: Población de 0-19 años de edad llega a 1.294, correspondientes al 26% del total; la población entre los 20-59</w:t>
      </w:r>
      <w:r w:rsidRPr="00833226">
        <w:rPr>
          <w:rFonts w:ascii="gobCL" w:hAnsi="gobCL"/>
          <w:vertAlign w:val="superscript"/>
        </w:rPr>
        <w:footnoteReference w:id="25"/>
      </w:r>
      <w:r w:rsidRPr="00833226">
        <w:rPr>
          <w:rFonts w:ascii="gobCL" w:hAnsi="gobCL"/>
        </w:rPr>
        <w:t xml:space="preserve"> años alcanza la cifra de 2.493 siendo el 50% de la población total; finalmente la población entre los 60 y más años alcanzaría los 1.205 personas, correspondientes al 24% de la población comunal.</w:t>
      </w:r>
    </w:p>
    <w:p w14:paraId="6D004631" w14:textId="77777777" w:rsidR="00FF5E74" w:rsidRPr="00833226" w:rsidRDefault="00FF5E74" w:rsidP="00322D8E">
      <w:pPr>
        <w:jc w:val="both"/>
        <w:rPr>
          <w:rFonts w:ascii="gobCL" w:hAnsi="gobCL"/>
        </w:rPr>
      </w:pPr>
      <w:r w:rsidRPr="00833226">
        <w:rPr>
          <w:rFonts w:ascii="gobCL" w:hAnsi="gobCL"/>
        </w:rPr>
        <w:t>Sin embargo, estas cifras contrastan con estimaciones provenientes de instrumentos de planificación teritorial que sostien un comportamiento demográfico decreciente que según estimaciones proyectadas de la Ficha de Protección Social (FPS) 2014</w:t>
      </w:r>
      <w:r w:rsidRPr="00833226">
        <w:rPr>
          <w:rFonts w:ascii="gobCL" w:hAnsi="gobCL"/>
          <w:vertAlign w:val="superscript"/>
        </w:rPr>
        <w:footnoteReference w:id="26"/>
      </w:r>
      <w:r w:rsidRPr="00833226">
        <w:rPr>
          <w:rFonts w:ascii="gobCL" w:hAnsi="gobCL"/>
        </w:rPr>
        <w:t xml:space="preserve"> es de 4.535, 236 habitantes menos que el censo 2002 </w:t>
      </w:r>
      <w:r w:rsidRPr="00833226">
        <w:rPr>
          <w:rFonts w:ascii="gobCL" w:hAnsi="gobCL"/>
          <w:lang w:val="es-MX"/>
        </w:rPr>
        <w:t>(En: PADEM 2017: 10)</w:t>
      </w:r>
      <w:r w:rsidRPr="00833226">
        <w:rPr>
          <w:rFonts w:ascii="gobCL" w:hAnsi="gobCL"/>
        </w:rPr>
        <w:t xml:space="preserve">. </w:t>
      </w:r>
    </w:p>
    <w:p w14:paraId="3E91B512" w14:textId="77777777" w:rsidR="00FF5E74" w:rsidRPr="00833226" w:rsidRDefault="00FF5E74" w:rsidP="00322D8E">
      <w:pPr>
        <w:jc w:val="both"/>
        <w:rPr>
          <w:rFonts w:ascii="gobCL" w:hAnsi="gobCL"/>
        </w:rPr>
      </w:pPr>
      <w:r w:rsidRPr="00833226">
        <w:rPr>
          <w:rFonts w:ascii="gobCL" w:hAnsi="gobCL"/>
        </w:rPr>
        <w:t>Según el PADEM (2017) las posibles causas  del notorio decrecimiento poblacional</w:t>
      </w:r>
      <w:r w:rsidRPr="00833226">
        <w:rPr>
          <w:rFonts w:ascii="gobCL" w:hAnsi="gobCL"/>
          <w:vertAlign w:val="superscript"/>
        </w:rPr>
        <w:footnoteReference w:id="27"/>
      </w:r>
      <w:r w:rsidRPr="00833226">
        <w:rPr>
          <w:rFonts w:ascii="gobCL" w:hAnsi="gobCL"/>
        </w:rPr>
        <w:t xml:space="preserve"> son múltiples y complejas, siendo algunas de carácter estructural tales como las escasas opciones productivas de la población, el mayor control de natalidad en menor medida, la escasa oferta formativa de la población, entre otros. Esta es una de las principales problemáticas socio demográficas comunales en tanto, sus efecto son transcersales en la aplicación de las políticas comunales, ya que afectan toda proyección e intervención sobre el territorio comunal.</w:t>
      </w:r>
    </w:p>
    <w:p w14:paraId="76DC4356" w14:textId="77777777" w:rsidR="00FF5E74" w:rsidRPr="00833226" w:rsidRDefault="00FF5E74" w:rsidP="00322D8E">
      <w:pPr>
        <w:jc w:val="both"/>
        <w:rPr>
          <w:rFonts w:ascii="gobCL" w:hAnsi="gobCL"/>
        </w:rPr>
      </w:pPr>
      <w:r w:rsidRPr="00833226">
        <w:rPr>
          <w:rFonts w:ascii="gobCL" w:hAnsi="gobCL"/>
        </w:rPr>
        <w:t>La comuna se compone de 22 poblados habitando alrededor de la cuenca del río, en tanto otro número menos estimado se sitúa entre cerros y cajones con escasa población habitante y con una importante dispersión geográfica.</w:t>
      </w:r>
    </w:p>
    <w:p w14:paraId="7B10253D" w14:textId="77777777" w:rsidR="00FF5E74" w:rsidRPr="00833226" w:rsidRDefault="00FF5E74" w:rsidP="00322D8E">
      <w:pPr>
        <w:jc w:val="both"/>
        <w:rPr>
          <w:rFonts w:ascii="gobCL" w:hAnsi="gobCL"/>
        </w:rPr>
      </w:pPr>
      <w:r w:rsidRPr="00833226">
        <w:rPr>
          <w:rFonts w:ascii="gobCL" w:hAnsi="gobCL"/>
        </w:rPr>
        <w:t>De acuerdo a los antecedentes de la FPS 2014, la distribución poblacional según sectores es la siguiente:</w:t>
      </w:r>
    </w:p>
    <w:p w14:paraId="35717DB0" w14:textId="77777777" w:rsidR="00E307D8" w:rsidRPr="00833226" w:rsidRDefault="00E307D8" w:rsidP="00322D8E">
      <w:pPr>
        <w:rPr>
          <w:rFonts w:ascii="gobCL" w:hAnsi="gobCL"/>
          <w:b/>
        </w:rPr>
      </w:pPr>
      <w:r w:rsidRPr="00833226">
        <w:rPr>
          <w:rFonts w:ascii="gobCL" w:hAnsi="gobCL"/>
          <w:b/>
        </w:rPr>
        <w:br w:type="page"/>
      </w:r>
    </w:p>
    <w:p w14:paraId="5DEF8B66" w14:textId="77777777" w:rsidR="00ED75AB" w:rsidRPr="00833226" w:rsidRDefault="00ED75AB" w:rsidP="00D602B0">
      <w:pPr>
        <w:pStyle w:val="Puesto"/>
        <w:spacing w:line="276" w:lineRule="auto"/>
      </w:pPr>
      <w:bookmarkStart w:id="26" w:name="_Toc366938162"/>
      <w:r w:rsidRPr="00833226">
        <w:lastRenderedPageBreak/>
        <w:t xml:space="preserve">Tabla </w:t>
      </w:r>
      <w:fldSimple w:instr=" SEQ Tabla \* ARABIC ">
        <w:r w:rsidR="00550718">
          <w:rPr>
            <w:noProof/>
          </w:rPr>
          <w:t>5</w:t>
        </w:r>
      </w:fldSimple>
      <w:r w:rsidRPr="00833226">
        <w:t xml:space="preserve"> Distribución poblacional según sexo y localidad.</w:t>
      </w:r>
      <w:bookmarkEnd w:id="26"/>
    </w:p>
    <w:tbl>
      <w:tblPr>
        <w:tblStyle w:val="Tablaconcuadrcula"/>
        <w:tblW w:w="0" w:type="auto"/>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244"/>
        <w:gridCol w:w="1268"/>
        <w:gridCol w:w="1341"/>
        <w:gridCol w:w="1276"/>
      </w:tblGrid>
      <w:tr w:rsidR="00FF5E74" w:rsidRPr="003271F3" w14:paraId="3D60406D" w14:textId="77777777" w:rsidTr="00256B70">
        <w:trPr>
          <w:jc w:val="center"/>
        </w:trPr>
        <w:tc>
          <w:tcPr>
            <w:tcW w:w="2244" w:type="dxa"/>
            <w:shd w:val="clear" w:color="auto" w:fill="D9D9D9" w:themeFill="background1" w:themeFillShade="D9"/>
          </w:tcPr>
          <w:p w14:paraId="49C3A650" w14:textId="77777777" w:rsidR="00FF5E74" w:rsidRPr="003271F3" w:rsidRDefault="003271F3" w:rsidP="00322D8E">
            <w:pPr>
              <w:jc w:val="both"/>
              <w:rPr>
                <w:rFonts w:ascii="gobCL" w:hAnsi="gobCL"/>
                <w:b/>
              </w:rPr>
            </w:pPr>
            <w:r w:rsidRPr="003271F3">
              <w:rPr>
                <w:rFonts w:ascii="gobCL" w:hAnsi="gobCL"/>
                <w:b/>
              </w:rPr>
              <w:t>LOCALIDAD</w:t>
            </w:r>
          </w:p>
        </w:tc>
        <w:tc>
          <w:tcPr>
            <w:tcW w:w="1266" w:type="dxa"/>
            <w:shd w:val="clear" w:color="auto" w:fill="D9D9D9" w:themeFill="background1" w:themeFillShade="D9"/>
          </w:tcPr>
          <w:p w14:paraId="71D0383B" w14:textId="77777777" w:rsidR="00FF5E74" w:rsidRPr="003271F3" w:rsidRDefault="003271F3" w:rsidP="00322D8E">
            <w:pPr>
              <w:jc w:val="both"/>
              <w:rPr>
                <w:rFonts w:ascii="gobCL" w:hAnsi="gobCL"/>
                <w:b/>
              </w:rPr>
            </w:pPr>
            <w:r w:rsidRPr="003271F3">
              <w:rPr>
                <w:rFonts w:ascii="gobCL" w:hAnsi="gobCL"/>
                <w:b/>
              </w:rPr>
              <w:t>MUJERES</w:t>
            </w:r>
          </w:p>
        </w:tc>
        <w:tc>
          <w:tcPr>
            <w:tcW w:w="1276" w:type="dxa"/>
            <w:shd w:val="clear" w:color="auto" w:fill="D9D9D9" w:themeFill="background1" w:themeFillShade="D9"/>
          </w:tcPr>
          <w:p w14:paraId="5C0A2239" w14:textId="77777777" w:rsidR="00FF5E74" w:rsidRPr="003271F3" w:rsidRDefault="003271F3" w:rsidP="00322D8E">
            <w:pPr>
              <w:jc w:val="both"/>
              <w:rPr>
                <w:rFonts w:ascii="gobCL" w:hAnsi="gobCL"/>
                <w:b/>
              </w:rPr>
            </w:pPr>
            <w:r w:rsidRPr="003271F3">
              <w:rPr>
                <w:rFonts w:ascii="gobCL" w:hAnsi="gobCL"/>
                <w:b/>
              </w:rPr>
              <w:t>HOMBRES</w:t>
            </w:r>
          </w:p>
        </w:tc>
        <w:tc>
          <w:tcPr>
            <w:tcW w:w="1276" w:type="dxa"/>
            <w:shd w:val="clear" w:color="auto" w:fill="D9D9D9" w:themeFill="background1" w:themeFillShade="D9"/>
          </w:tcPr>
          <w:p w14:paraId="0BCFC90A" w14:textId="77777777" w:rsidR="00FF5E74" w:rsidRPr="003271F3" w:rsidRDefault="003271F3" w:rsidP="00322D8E">
            <w:pPr>
              <w:jc w:val="both"/>
              <w:rPr>
                <w:rFonts w:ascii="gobCL" w:hAnsi="gobCL"/>
                <w:b/>
              </w:rPr>
            </w:pPr>
            <w:r w:rsidRPr="003271F3">
              <w:rPr>
                <w:rFonts w:ascii="gobCL" w:hAnsi="gobCL"/>
                <w:b/>
              </w:rPr>
              <w:t>% TOTAL</w:t>
            </w:r>
          </w:p>
        </w:tc>
      </w:tr>
      <w:tr w:rsidR="00FF5E74" w:rsidRPr="00833226" w14:paraId="7C03798A" w14:textId="77777777" w:rsidTr="00256B70">
        <w:trPr>
          <w:jc w:val="center"/>
        </w:trPr>
        <w:tc>
          <w:tcPr>
            <w:tcW w:w="2244" w:type="dxa"/>
          </w:tcPr>
          <w:p w14:paraId="30946D7D" w14:textId="77777777" w:rsidR="00FF5E74" w:rsidRPr="003271F3" w:rsidRDefault="00FF5E74" w:rsidP="00322D8E">
            <w:pPr>
              <w:jc w:val="center"/>
              <w:rPr>
                <w:rFonts w:ascii="gobCL" w:hAnsi="gobCL"/>
                <w:b/>
              </w:rPr>
            </w:pPr>
            <w:r w:rsidRPr="003271F3">
              <w:rPr>
                <w:rFonts w:ascii="gobCL" w:hAnsi="gobCL"/>
                <w:b/>
              </w:rPr>
              <w:t>Tahuinco</w:t>
            </w:r>
          </w:p>
        </w:tc>
        <w:tc>
          <w:tcPr>
            <w:tcW w:w="1266" w:type="dxa"/>
          </w:tcPr>
          <w:p w14:paraId="493930B9" w14:textId="77777777" w:rsidR="00FF5E74" w:rsidRPr="00833226" w:rsidRDefault="00FF5E74" w:rsidP="00322D8E">
            <w:pPr>
              <w:jc w:val="center"/>
              <w:rPr>
                <w:rFonts w:ascii="gobCL" w:hAnsi="gobCL"/>
              </w:rPr>
            </w:pPr>
            <w:r w:rsidRPr="00833226">
              <w:rPr>
                <w:rFonts w:ascii="gobCL" w:hAnsi="gobCL"/>
              </w:rPr>
              <w:t>69</w:t>
            </w:r>
          </w:p>
        </w:tc>
        <w:tc>
          <w:tcPr>
            <w:tcW w:w="1276" w:type="dxa"/>
          </w:tcPr>
          <w:p w14:paraId="320EFAA8" w14:textId="77777777" w:rsidR="00FF5E74" w:rsidRPr="00833226" w:rsidRDefault="00FF5E74" w:rsidP="00322D8E">
            <w:pPr>
              <w:jc w:val="center"/>
              <w:rPr>
                <w:rFonts w:ascii="gobCL" w:hAnsi="gobCL"/>
              </w:rPr>
            </w:pPr>
            <w:r w:rsidRPr="00833226">
              <w:rPr>
                <w:rFonts w:ascii="gobCL" w:hAnsi="gobCL"/>
              </w:rPr>
              <w:t>69</w:t>
            </w:r>
          </w:p>
        </w:tc>
        <w:tc>
          <w:tcPr>
            <w:tcW w:w="1276" w:type="dxa"/>
          </w:tcPr>
          <w:p w14:paraId="03B2C385" w14:textId="77777777" w:rsidR="00FF5E74" w:rsidRPr="00833226" w:rsidRDefault="00FF5E74" w:rsidP="00322D8E">
            <w:pPr>
              <w:jc w:val="center"/>
              <w:rPr>
                <w:rFonts w:ascii="gobCL" w:hAnsi="gobCL"/>
              </w:rPr>
            </w:pPr>
            <w:r w:rsidRPr="00833226">
              <w:rPr>
                <w:rFonts w:ascii="gobCL" w:hAnsi="gobCL"/>
              </w:rPr>
              <w:t>3,0</w:t>
            </w:r>
          </w:p>
        </w:tc>
      </w:tr>
      <w:tr w:rsidR="00FF5E74" w:rsidRPr="00833226" w14:paraId="32407A01" w14:textId="77777777" w:rsidTr="00256B70">
        <w:trPr>
          <w:jc w:val="center"/>
        </w:trPr>
        <w:tc>
          <w:tcPr>
            <w:tcW w:w="2244" w:type="dxa"/>
          </w:tcPr>
          <w:p w14:paraId="2C5A9420" w14:textId="77777777" w:rsidR="00FF5E74" w:rsidRPr="003271F3" w:rsidRDefault="00FF5E74" w:rsidP="00322D8E">
            <w:pPr>
              <w:jc w:val="center"/>
              <w:rPr>
                <w:rFonts w:ascii="gobCL" w:hAnsi="gobCL"/>
                <w:b/>
              </w:rPr>
            </w:pPr>
            <w:r w:rsidRPr="003271F3">
              <w:rPr>
                <w:rFonts w:ascii="gobCL" w:hAnsi="gobCL"/>
                <w:b/>
              </w:rPr>
              <w:t>Tabaqueros</w:t>
            </w:r>
          </w:p>
        </w:tc>
        <w:tc>
          <w:tcPr>
            <w:tcW w:w="1266" w:type="dxa"/>
          </w:tcPr>
          <w:p w14:paraId="29F1662B" w14:textId="77777777" w:rsidR="00FF5E74" w:rsidRPr="00833226" w:rsidRDefault="00FF5E74" w:rsidP="00322D8E">
            <w:pPr>
              <w:jc w:val="center"/>
              <w:rPr>
                <w:rFonts w:ascii="gobCL" w:hAnsi="gobCL"/>
              </w:rPr>
            </w:pPr>
            <w:r w:rsidRPr="00833226">
              <w:rPr>
                <w:rFonts w:ascii="gobCL" w:hAnsi="gobCL"/>
              </w:rPr>
              <w:t>132</w:t>
            </w:r>
          </w:p>
        </w:tc>
        <w:tc>
          <w:tcPr>
            <w:tcW w:w="1276" w:type="dxa"/>
          </w:tcPr>
          <w:p w14:paraId="2CE95198" w14:textId="77777777" w:rsidR="00FF5E74" w:rsidRPr="00833226" w:rsidRDefault="00FF5E74" w:rsidP="00322D8E">
            <w:pPr>
              <w:jc w:val="center"/>
              <w:rPr>
                <w:rFonts w:ascii="gobCL" w:hAnsi="gobCL"/>
              </w:rPr>
            </w:pPr>
            <w:r w:rsidRPr="00833226">
              <w:rPr>
                <w:rFonts w:ascii="gobCL" w:hAnsi="gobCL"/>
              </w:rPr>
              <w:t>119</w:t>
            </w:r>
          </w:p>
        </w:tc>
        <w:tc>
          <w:tcPr>
            <w:tcW w:w="1276" w:type="dxa"/>
          </w:tcPr>
          <w:p w14:paraId="0DEC031F" w14:textId="77777777" w:rsidR="00FF5E74" w:rsidRPr="00833226" w:rsidRDefault="00FF5E74" w:rsidP="00322D8E">
            <w:pPr>
              <w:jc w:val="center"/>
              <w:rPr>
                <w:rFonts w:ascii="gobCL" w:hAnsi="gobCL"/>
              </w:rPr>
            </w:pPr>
            <w:r w:rsidRPr="00833226">
              <w:rPr>
                <w:rFonts w:ascii="gobCL" w:hAnsi="gobCL"/>
              </w:rPr>
              <w:t>5,5</w:t>
            </w:r>
          </w:p>
        </w:tc>
      </w:tr>
      <w:tr w:rsidR="00FF5E74" w:rsidRPr="00833226" w14:paraId="3FD1B4D0" w14:textId="77777777" w:rsidTr="00256B70">
        <w:trPr>
          <w:jc w:val="center"/>
        </w:trPr>
        <w:tc>
          <w:tcPr>
            <w:tcW w:w="2244" w:type="dxa"/>
          </w:tcPr>
          <w:p w14:paraId="6E95459D" w14:textId="77777777" w:rsidR="00FF5E74" w:rsidRPr="003271F3" w:rsidRDefault="00FF5E74" w:rsidP="00322D8E">
            <w:pPr>
              <w:jc w:val="center"/>
              <w:rPr>
                <w:rFonts w:ascii="gobCL" w:hAnsi="gobCL"/>
                <w:b/>
              </w:rPr>
            </w:pPr>
            <w:r w:rsidRPr="003271F3">
              <w:rPr>
                <w:rFonts w:ascii="gobCL" w:hAnsi="gobCL"/>
                <w:b/>
              </w:rPr>
              <w:t>Huampulla</w:t>
            </w:r>
          </w:p>
        </w:tc>
        <w:tc>
          <w:tcPr>
            <w:tcW w:w="1266" w:type="dxa"/>
          </w:tcPr>
          <w:p w14:paraId="6F9C7C49" w14:textId="77777777" w:rsidR="00FF5E74" w:rsidRPr="00833226" w:rsidRDefault="00FF5E74" w:rsidP="00322D8E">
            <w:pPr>
              <w:jc w:val="center"/>
              <w:rPr>
                <w:rFonts w:ascii="gobCL" w:hAnsi="gobCL"/>
              </w:rPr>
            </w:pPr>
            <w:r w:rsidRPr="00833226">
              <w:rPr>
                <w:rFonts w:ascii="gobCL" w:hAnsi="gobCL"/>
              </w:rPr>
              <w:t>99</w:t>
            </w:r>
          </w:p>
        </w:tc>
        <w:tc>
          <w:tcPr>
            <w:tcW w:w="1276" w:type="dxa"/>
          </w:tcPr>
          <w:p w14:paraId="6158FE38" w14:textId="77777777" w:rsidR="00FF5E74" w:rsidRPr="00833226" w:rsidRDefault="00FF5E74" w:rsidP="00322D8E">
            <w:pPr>
              <w:jc w:val="center"/>
              <w:rPr>
                <w:rFonts w:ascii="gobCL" w:hAnsi="gobCL"/>
              </w:rPr>
            </w:pPr>
            <w:r w:rsidRPr="00833226">
              <w:rPr>
                <w:rFonts w:ascii="gobCL" w:hAnsi="gobCL"/>
              </w:rPr>
              <w:t>72</w:t>
            </w:r>
          </w:p>
        </w:tc>
        <w:tc>
          <w:tcPr>
            <w:tcW w:w="1276" w:type="dxa"/>
          </w:tcPr>
          <w:p w14:paraId="2E1D945E" w14:textId="77777777" w:rsidR="00FF5E74" w:rsidRPr="00833226" w:rsidRDefault="00FF5E74" w:rsidP="00322D8E">
            <w:pPr>
              <w:jc w:val="center"/>
              <w:rPr>
                <w:rFonts w:ascii="gobCL" w:hAnsi="gobCL"/>
              </w:rPr>
            </w:pPr>
            <w:r w:rsidRPr="00833226">
              <w:rPr>
                <w:rFonts w:ascii="gobCL" w:hAnsi="gobCL"/>
              </w:rPr>
              <w:t>3,8</w:t>
            </w:r>
          </w:p>
        </w:tc>
      </w:tr>
      <w:tr w:rsidR="00FF5E74" w:rsidRPr="00833226" w14:paraId="22084233" w14:textId="77777777" w:rsidTr="00256B70">
        <w:trPr>
          <w:jc w:val="center"/>
        </w:trPr>
        <w:tc>
          <w:tcPr>
            <w:tcW w:w="2244" w:type="dxa"/>
          </w:tcPr>
          <w:p w14:paraId="6B126128" w14:textId="77777777" w:rsidR="00FF5E74" w:rsidRPr="003271F3" w:rsidRDefault="00FF5E74" w:rsidP="00322D8E">
            <w:pPr>
              <w:jc w:val="center"/>
              <w:rPr>
                <w:rFonts w:ascii="gobCL" w:hAnsi="gobCL"/>
                <w:b/>
              </w:rPr>
            </w:pPr>
            <w:r w:rsidRPr="003271F3">
              <w:rPr>
                <w:rFonts w:ascii="gobCL" w:hAnsi="gobCL"/>
                <w:b/>
              </w:rPr>
              <w:t>Samo Alto</w:t>
            </w:r>
          </w:p>
        </w:tc>
        <w:tc>
          <w:tcPr>
            <w:tcW w:w="1266" w:type="dxa"/>
          </w:tcPr>
          <w:p w14:paraId="3B263451" w14:textId="77777777" w:rsidR="00FF5E74" w:rsidRPr="00833226" w:rsidRDefault="00FF5E74" w:rsidP="00322D8E">
            <w:pPr>
              <w:jc w:val="center"/>
              <w:rPr>
                <w:rFonts w:ascii="gobCL" w:hAnsi="gobCL"/>
              </w:rPr>
            </w:pPr>
            <w:r w:rsidRPr="00833226">
              <w:rPr>
                <w:rFonts w:ascii="gobCL" w:hAnsi="gobCL"/>
              </w:rPr>
              <w:t>262</w:t>
            </w:r>
          </w:p>
        </w:tc>
        <w:tc>
          <w:tcPr>
            <w:tcW w:w="1276" w:type="dxa"/>
          </w:tcPr>
          <w:p w14:paraId="43B1D9C6" w14:textId="77777777" w:rsidR="00FF5E74" w:rsidRPr="00833226" w:rsidRDefault="00FF5E74" w:rsidP="00322D8E">
            <w:pPr>
              <w:jc w:val="center"/>
              <w:rPr>
                <w:rFonts w:ascii="gobCL" w:hAnsi="gobCL"/>
              </w:rPr>
            </w:pPr>
            <w:r w:rsidRPr="00833226">
              <w:rPr>
                <w:rFonts w:ascii="gobCL" w:hAnsi="gobCL"/>
              </w:rPr>
              <w:t>250</w:t>
            </w:r>
          </w:p>
        </w:tc>
        <w:tc>
          <w:tcPr>
            <w:tcW w:w="1276" w:type="dxa"/>
          </w:tcPr>
          <w:p w14:paraId="18FC4C4F" w14:textId="77777777" w:rsidR="00FF5E74" w:rsidRPr="00833226" w:rsidRDefault="00FF5E74" w:rsidP="00322D8E">
            <w:pPr>
              <w:jc w:val="center"/>
              <w:rPr>
                <w:rFonts w:ascii="gobCL" w:hAnsi="gobCL"/>
              </w:rPr>
            </w:pPr>
            <w:r w:rsidRPr="00833226">
              <w:rPr>
                <w:rFonts w:ascii="gobCL" w:hAnsi="gobCL"/>
              </w:rPr>
              <w:t>11,3</w:t>
            </w:r>
          </w:p>
        </w:tc>
      </w:tr>
      <w:tr w:rsidR="00FF5E74" w:rsidRPr="00833226" w14:paraId="7FEC17AC" w14:textId="77777777" w:rsidTr="00256B70">
        <w:trPr>
          <w:jc w:val="center"/>
        </w:trPr>
        <w:tc>
          <w:tcPr>
            <w:tcW w:w="2244" w:type="dxa"/>
          </w:tcPr>
          <w:p w14:paraId="31E06DA7" w14:textId="77777777" w:rsidR="00FF5E74" w:rsidRPr="003271F3" w:rsidRDefault="00FF5E74" w:rsidP="00322D8E">
            <w:pPr>
              <w:jc w:val="center"/>
              <w:rPr>
                <w:rFonts w:ascii="gobCL" w:hAnsi="gobCL"/>
                <w:b/>
              </w:rPr>
            </w:pPr>
            <w:r w:rsidRPr="003271F3">
              <w:rPr>
                <w:rFonts w:ascii="gobCL" w:hAnsi="gobCL"/>
                <w:b/>
              </w:rPr>
              <w:t>El Espinal</w:t>
            </w:r>
          </w:p>
        </w:tc>
        <w:tc>
          <w:tcPr>
            <w:tcW w:w="1266" w:type="dxa"/>
          </w:tcPr>
          <w:p w14:paraId="09DB7251" w14:textId="77777777" w:rsidR="00FF5E74" w:rsidRPr="00833226" w:rsidRDefault="00FF5E74" w:rsidP="00322D8E">
            <w:pPr>
              <w:jc w:val="center"/>
              <w:rPr>
                <w:rFonts w:ascii="gobCL" w:hAnsi="gobCL"/>
              </w:rPr>
            </w:pPr>
            <w:r w:rsidRPr="00833226">
              <w:rPr>
                <w:rFonts w:ascii="gobCL" w:hAnsi="gobCL"/>
              </w:rPr>
              <w:t>119</w:t>
            </w:r>
          </w:p>
        </w:tc>
        <w:tc>
          <w:tcPr>
            <w:tcW w:w="1276" w:type="dxa"/>
          </w:tcPr>
          <w:p w14:paraId="42BD4E50" w14:textId="77777777" w:rsidR="00FF5E74" w:rsidRPr="00833226" w:rsidRDefault="00FF5E74" w:rsidP="00322D8E">
            <w:pPr>
              <w:jc w:val="center"/>
              <w:rPr>
                <w:rFonts w:ascii="gobCL" w:hAnsi="gobCL"/>
              </w:rPr>
            </w:pPr>
            <w:r w:rsidRPr="00833226">
              <w:rPr>
                <w:rFonts w:ascii="gobCL" w:hAnsi="gobCL"/>
              </w:rPr>
              <w:t>86</w:t>
            </w:r>
          </w:p>
        </w:tc>
        <w:tc>
          <w:tcPr>
            <w:tcW w:w="1276" w:type="dxa"/>
          </w:tcPr>
          <w:p w14:paraId="73723870" w14:textId="77777777" w:rsidR="00FF5E74" w:rsidRPr="00833226" w:rsidRDefault="00FF5E74" w:rsidP="00322D8E">
            <w:pPr>
              <w:jc w:val="center"/>
              <w:rPr>
                <w:rFonts w:ascii="gobCL" w:hAnsi="gobCL"/>
              </w:rPr>
            </w:pPr>
            <w:r w:rsidRPr="00833226">
              <w:rPr>
                <w:rFonts w:ascii="gobCL" w:hAnsi="gobCL"/>
              </w:rPr>
              <w:t>4,5</w:t>
            </w:r>
          </w:p>
        </w:tc>
      </w:tr>
      <w:tr w:rsidR="00FF5E74" w:rsidRPr="00833226" w14:paraId="2C4002CB" w14:textId="77777777" w:rsidTr="00256B70">
        <w:trPr>
          <w:jc w:val="center"/>
        </w:trPr>
        <w:tc>
          <w:tcPr>
            <w:tcW w:w="2244" w:type="dxa"/>
          </w:tcPr>
          <w:p w14:paraId="1F550C69" w14:textId="77777777" w:rsidR="00FF5E74" w:rsidRPr="003271F3" w:rsidRDefault="00FF5E74" w:rsidP="00322D8E">
            <w:pPr>
              <w:jc w:val="center"/>
              <w:rPr>
                <w:rFonts w:ascii="gobCL" w:hAnsi="gobCL"/>
                <w:b/>
              </w:rPr>
            </w:pPr>
            <w:r w:rsidRPr="003271F3">
              <w:rPr>
                <w:rFonts w:ascii="gobCL" w:hAnsi="gobCL"/>
                <w:b/>
              </w:rPr>
              <w:t>San Pedro</w:t>
            </w:r>
          </w:p>
        </w:tc>
        <w:tc>
          <w:tcPr>
            <w:tcW w:w="1266" w:type="dxa"/>
          </w:tcPr>
          <w:p w14:paraId="1CC9D36A" w14:textId="77777777" w:rsidR="00FF5E74" w:rsidRPr="00833226" w:rsidRDefault="00FF5E74" w:rsidP="00322D8E">
            <w:pPr>
              <w:jc w:val="center"/>
              <w:rPr>
                <w:rFonts w:ascii="gobCL" w:hAnsi="gobCL"/>
              </w:rPr>
            </w:pPr>
            <w:r w:rsidRPr="00833226">
              <w:rPr>
                <w:rFonts w:ascii="gobCL" w:hAnsi="gobCL"/>
              </w:rPr>
              <w:t>158</w:t>
            </w:r>
          </w:p>
        </w:tc>
        <w:tc>
          <w:tcPr>
            <w:tcW w:w="1276" w:type="dxa"/>
          </w:tcPr>
          <w:p w14:paraId="05C056FD" w14:textId="77777777" w:rsidR="00FF5E74" w:rsidRPr="00833226" w:rsidRDefault="00FF5E74" w:rsidP="00322D8E">
            <w:pPr>
              <w:jc w:val="center"/>
              <w:rPr>
                <w:rFonts w:ascii="gobCL" w:hAnsi="gobCL"/>
              </w:rPr>
            </w:pPr>
            <w:r w:rsidRPr="00833226">
              <w:rPr>
                <w:rFonts w:ascii="gobCL" w:hAnsi="gobCL"/>
              </w:rPr>
              <w:t>140</w:t>
            </w:r>
          </w:p>
        </w:tc>
        <w:tc>
          <w:tcPr>
            <w:tcW w:w="1276" w:type="dxa"/>
          </w:tcPr>
          <w:p w14:paraId="3ED5D458" w14:textId="77777777" w:rsidR="00FF5E74" w:rsidRPr="00833226" w:rsidRDefault="00FF5E74" w:rsidP="00322D8E">
            <w:pPr>
              <w:jc w:val="center"/>
              <w:rPr>
                <w:rFonts w:ascii="gobCL" w:hAnsi="gobCL"/>
              </w:rPr>
            </w:pPr>
            <w:r w:rsidRPr="00833226">
              <w:rPr>
                <w:rFonts w:ascii="gobCL" w:hAnsi="gobCL"/>
              </w:rPr>
              <w:t>6,6</w:t>
            </w:r>
          </w:p>
        </w:tc>
      </w:tr>
      <w:tr w:rsidR="00FF5E74" w:rsidRPr="00833226" w14:paraId="3DC65665" w14:textId="77777777" w:rsidTr="00256B70">
        <w:trPr>
          <w:jc w:val="center"/>
        </w:trPr>
        <w:tc>
          <w:tcPr>
            <w:tcW w:w="2244" w:type="dxa"/>
          </w:tcPr>
          <w:p w14:paraId="2EB802E2" w14:textId="77777777" w:rsidR="00FF5E74" w:rsidRPr="003271F3" w:rsidRDefault="00FF5E74" w:rsidP="00322D8E">
            <w:pPr>
              <w:jc w:val="center"/>
              <w:rPr>
                <w:rFonts w:ascii="gobCL" w:hAnsi="gobCL"/>
                <w:b/>
              </w:rPr>
            </w:pPr>
            <w:r w:rsidRPr="003271F3">
              <w:rPr>
                <w:rFonts w:ascii="gobCL" w:hAnsi="gobCL"/>
                <w:b/>
              </w:rPr>
              <w:t>Pichasca</w:t>
            </w:r>
          </w:p>
        </w:tc>
        <w:tc>
          <w:tcPr>
            <w:tcW w:w="1266" w:type="dxa"/>
          </w:tcPr>
          <w:p w14:paraId="64536979" w14:textId="77777777" w:rsidR="00FF5E74" w:rsidRPr="00833226" w:rsidRDefault="00FF5E74" w:rsidP="00322D8E">
            <w:pPr>
              <w:jc w:val="center"/>
              <w:rPr>
                <w:rFonts w:ascii="gobCL" w:hAnsi="gobCL"/>
              </w:rPr>
            </w:pPr>
            <w:r w:rsidRPr="00833226">
              <w:rPr>
                <w:rFonts w:ascii="gobCL" w:hAnsi="gobCL"/>
              </w:rPr>
              <w:t>421</w:t>
            </w:r>
          </w:p>
        </w:tc>
        <w:tc>
          <w:tcPr>
            <w:tcW w:w="1276" w:type="dxa"/>
          </w:tcPr>
          <w:p w14:paraId="6F022AD5" w14:textId="77777777" w:rsidR="00FF5E74" w:rsidRPr="00833226" w:rsidRDefault="00FF5E74" w:rsidP="00322D8E">
            <w:pPr>
              <w:jc w:val="center"/>
              <w:rPr>
                <w:rFonts w:ascii="gobCL" w:hAnsi="gobCL"/>
              </w:rPr>
            </w:pPr>
            <w:r w:rsidRPr="00833226">
              <w:rPr>
                <w:rFonts w:ascii="gobCL" w:hAnsi="gobCL"/>
              </w:rPr>
              <w:t>380</w:t>
            </w:r>
          </w:p>
        </w:tc>
        <w:tc>
          <w:tcPr>
            <w:tcW w:w="1276" w:type="dxa"/>
          </w:tcPr>
          <w:p w14:paraId="41323274" w14:textId="77777777" w:rsidR="00FF5E74" w:rsidRPr="00833226" w:rsidRDefault="00FF5E74" w:rsidP="00322D8E">
            <w:pPr>
              <w:jc w:val="center"/>
              <w:rPr>
                <w:rFonts w:ascii="gobCL" w:hAnsi="gobCL"/>
              </w:rPr>
            </w:pPr>
            <w:r w:rsidRPr="00833226">
              <w:rPr>
                <w:rFonts w:ascii="gobCL" w:hAnsi="gobCL"/>
              </w:rPr>
              <w:t>17,7</w:t>
            </w:r>
          </w:p>
        </w:tc>
      </w:tr>
      <w:tr w:rsidR="00FF5E74" w:rsidRPr="00833226" w14:paraId="67B6BFBA" w14:textId="77777777" w:rsidTr="00256B70">
        <w:trPr>
          <w:jc w:val="center"/>
        </w:trPr>
        <w:tc>
          <w:tcPr>
            <w:tcW w:w="2244" w:type="dxa"/>
          </w:tcPr>
          <w:p w14:paraId="7CED3AC0" w14:textId="77777777" w:rsidR="00FF5E74" w:rsidRPr="003271F3" w:rsidRDefault="00FF5E74" w:rsidP="00322D8E">
            <w:pPr>
              <w:jc w:val="center"/>
              <w:rPr>
                <w:rFonts w:ascii="gobCL" w:hAnsi="gobCL"/>
                <w:b/>
              </w:rPr>
            </w:pPr>
            <w:r w:rsidRPr="003271F3">
              <w:rPr>
                <w:rFonts w:ascii="gobCL" w:hAnsi="gobCL"/>
                <w:b/>
              </w:rPr>
              <w:t>Fundina</w:t>
            </w:r>
          </w:p>
        </w:tc>
        <w:tc>
          <w:tcPr>
            <w:tcW w:w="1266" w:type="dxa"/>
          </w:tcPr>
          <w:p w14:paraId="33F3E4B1" w14:textId="77777777" w:rsidR="00FF5E74" w:rsidRPr="00833226" w:rsidRDefault="00FF5E74" w:rsidP="00322D8E">
            <w:pPr>
              <w:jc w:val="center"/>
              <w:rPr>
                <w:rFonts w:ascii="gobCL" w:hAnsi="gobCL"/>
              </w:rPr>
            </w:pPr>
            <w:r w:rsidRPr="00833226">
              <w:rPr>
                <w:rFonts w:ascii="gobCL" w:hAnsi="gobCL"/>
              </w:rPr>
              <w:t>240</w:t>
            </w:r>
          </w:p>
        </w:tc>
        <w:tc>
          <w:tcPr>
            <w:tcW w:w="1276" w:type="dxa"/>
          </w:tcPr>
          <w:p w14:paraId="2E992767" w14:textId="77777777" w:rsidR="00FF5E74" w:rsidRPr="00833226" w:rsidRDefault="00FF5E74" w:rsidP="00322D8E">
            <w:pPr>
              <w:jc w:val="center"/>
              <w:rPr>
                <w:rFonts w:ascii="gobCL" w:hAnsi="gobCL"/>
              </w:rPr>
            </w:pPr>
            <w:r w:rsidRPr="00833226">
              <w:rPr>
                <w:rFonts w:ascii="gobCL" w:hAnsi="gobCL"/>
              </w:rPr>
              <w:t>241</w:t>
            </w:r>
          </w:p>
        </w:tc>
        <w:tc>
          <w:tcPr>
            <w:tcW w:w="1276" w:type="dxa"/>
          </w:tcPr>
          <w:p w14:paraId="448970BC" w14:textId="77777777" w:rsidR="00FF5E74" w:rsidRPr="00833226" w:rsidRDefault="00FF5E74" w:rsidP="00322D8E">
            <w:pPr>
              <w:jc w:val="center"/>
              <w:rPr>
                <w:rFonts w:ascii="gobCL" w:hAnsi="gobCL"/>
              </w:rPr>
            </w:pPr>
            <w:r w:rsidRPr="00833226">
              <w:rPr>
                <w:rFonts w:ascii="gobCL" w:hAnsi="gobCL"/>
              </w:rPr>
              <w:t>10,6</w:t>
            </w:r>
          </w:p>
        </w:tc>
      </w:tr>
      <w:tr w:rsidR="00FF5E74" w:rsidRPr="00833226" w14:paraId="712FBB6E" w14:textId="77777777" w:rsidTr="00256B70">
        <w:trPr>
          <w:jc w:val="center"/>
        </w:trPr>
        <w:tc>
          <w:tcPr>
            <w:tcW w:w="2244" w:type="dxa"/>
          </w:tcPr>
          <w:p w14:paraId="68E61DD5" w14:textId="77777777" w:rsidR="00FF5E74" w:rsidRPr="003271F3" w:rsidRDefault="00FF5E74" w:rsidP="00322D8E">
            <w:pPr>
              <w:jc w:val="center"/>
              <w:rPr>
                <w:rFonts w:ascii="gobCL" w:hAnsi="gobCL"/>
                <w:b/>
              </w:rPr>
            </w:pPr>
            <w:r w:rsidRPr="003271F3">
              <w:rPr>
                <w:rFonts w:ascii="gobCL" w:hAnsi="gobCL"/>
                <w:b/>
              </w:rPr>
              <w:t>Serón</w:t>
            </w:r>
          </w:p>
        </w:tc>
        <w:tc>
          <w:tcPr>
            <w:tcW w:w="1266" w:type="dxa"/>
          </w:tcPr>
          <w:p w14:paraId="5F13575C" w14:textId="77777777" w:rsidR="00FF5E74" w:rsidRPr="00833226" w:rsidRDefault="00FF5E74" w:rsidP="00322D8E">
            <w:pPr>
              <w:jc w:val="center"/>
              <w:rPr>
                <w:rFonts w:ascii="gobCL" w:hAnsi="gobCL"/>
              </w:rPr>
            </w:pPr>
            <w:r w:rsidRPr="00833226">
              <w:rPr>
                <w:rFonts w:ascii="gobCL" w:hAnsi="gobCL"/>
              </w:rPr>
              <w:t>317</w:t>
            </w:r>
          </w:p>
        </w:tc>
        <w:tc>
          <w:tcPr>
            <w:tcW w:w="1276" w:type="dxa"/>
          </w:tcPr>
          <w:p w14:paraId="040B3C3E" w14:textId="77777777" w:rsidR="00FF5E74" w:rsidRPr="00833226" w:rsidRDefault="00FF5E74" w:rsidP="00322D8E">
            <w:pPr>
              <w:jc w:val="center"/>
              <w:rPr>
                <w:rFonts w:ascii="gobCL" w:hAnsi="gobCL"/>
              </w:rPr>
            </w:pPr>
            <w:r w:rsidRPr="00833226">
              <w:rPr>
                <w:rFonts w:ascii="gobCL" w:hAnsi="gobCL"/>
              </w:rPr>
              <w:t>277</w:t>
            </w:r>
          </w:p>
        </w:tc>
        <w:tc>
          <w:tcPr>
            <w:tcW w:w="1276" w:type="dxa"/>
          </w:tcPr>
          <w:p w14:paraId="3E12C581" w14:textId="77777777" w:rsidR="00FF5E74" w:rsidRPr="00833226" w:rsidRDefault="00FF5E74" w:rsidP="00322D8E">
            <w:pPr>
              <w:jc w:val="center"/>
              <w:rPr>
                <w:rFonts w:ascii="gobCL" w:hAnsi="gobCL"/>
              </w:rPr>
            </w:pPr>
            <w:r w:rsidRPr="00833226">
              <w:rPr>
                <w:rFonts w:ascii="gobCL" w:hAnsi="gobCL"/>
              </w:rPr>
              <w:t>13,1</w:t>
            </w:r>
          </w:p>
        </w:tc>
      </w:tr>
      <w:tr w:rsidR="00FF5E74" w:rsidRPr="00833226" w14:paraId="1C38092F" w14:textId="77777777" w:rsidTr="00256B70">
        <w:trPr>
          <w:jc w:val="center"/>
        </w:trPr>
        <w:tc>
          <w:tcPr>
            <w:tcW w:w="2244" w:type="dxa"/>
          </w:tcPr>
          <w:p w14:paraId="4F36556F" w14:textId="77777777" w:rsidR="00FF5E74" w:rsidRPr="003271F3" w:rsidRDefault="00FF5E74" w:rsidP="00322D8E">
            <w:pPr>
              <w:jc w:val="center"/>
              <w:rPr>
                <w:rFonts w:ascii="gobCL" w:hAnsi="gobCL"/>
                <w:b/>
              </w:rPr>
            </w:pPr>
            <w:r w:rsidRPr="003271F3">
              <w:rPr>
                <w:rFonts w:ascii="gobCL" w:hAnsi="gobCL"/>
                <w:b/>
              </w:rPr>
              <w:t>Morrillos</w:t>
            </w:r>
          </w:p>
        </w:tc>
        <w:tc>
          <w:tcPr>
            <w:tcW w:w="1266" w:type="dxa"/>
          </w:tcPr>
          <w:p w14:paraId="72786182" w14:textId="77777777" w:rsidR="00FF5E74" w:rsidRPr="00833226" w:rsidRDefault="00FF5E74" w:rsidP="00322D8E">
            <w:pPr>
              <w:jc w:val="center"/>
              <w:rPr>
                <w:rFonts w:ascii="gobCL" w:hAnsi="gobCL"/>
              </w:rPr>
            </w:pPr>
            <w:r w:rsidRPr="00833226">
              <w:rPr>
                <w:rFonts w:ascii="gobCL" w:hAnsi="gobCL"/>
              </w:rPr>
              <w:t>40</w:t>
            </w:r>
          </w:p>
        </w:tc>
        <w:tc>
          <w:tcPr>
            <w:tcW w:w="1276" w:type="dxa"/>
          </w:tcPr>
          <w:p w14:paraId="0F419E6F" w14:textId="77777777" w:rsidR="00FF5E74" w:rsidRPr="00833226" w:rsidRDefault="00FF5E74" w:rsidP="00322D8E">
            <w:pPr>
              <w:jc w:val="center"/>
              <w:rPr>
                <w:rFonts w:ascii="gobCL" w:hAnsi="gobCL"/>
              </w:rPr>
            </w:pPr>
            <w:r w:rsidRPr="00833226">
              <w:rPr>
                <w:rFonts w:ascii="gobCL" w:hAnsi="gobCL"/>
              </w:rPr>
              <w:t>40</w:t>
            </w:r>
          </w:p>
        </w:tc>
        <w:tc>
          <w:tcPr>
            <w:tcW w:w="1276" w:type="dxa"/>
          </w:tcPr>
          <w:p w14:paraId="6367B282" w14:textId="77777777" w:rsidR="00FF5E74" w:rsidRPr="00833226" w:rsidRDefault="00FF5E74" w:rsidP="00322D8E">
            <w:pPr>
              <w:jc w:val="center"/>
              <w:rPr>
                <w:rFonts w:ascii="gobCL" w:hAnsi="gobCL"/>
              </w:rPr>
            </w:pPr>
            <w:r w:rsidRPr="00833226">
              <w:rPr>
                <w:rFonts w:ascii="gobCL" w:hAnsi="gobCL"/>
              </w:rPr>
              <w:t>1,8</w:t>
            </w:r>
          </w:p>
        </w:tc>
      </w:tr>
      <w:tr w:rsidR="00FF5E74" w:rsidRPr="00833226" w14:paraId="78FEDC1C" w14:textId="77777777" w:rsidTr="00256B70">
        <w:trPr>
          <w:jc w:val="center"/>
        </w:trPr>
        <w:tc>
          <w:tcPr>
            <w:tcW w:w="2244" w:type="dxa"/>
          </w:tcPr>
          <w:p w14:paraId="2CC50F64" w14:textId="77777777" w:rsidR="00FF5E74" w:rsidRPr="003271F3" w:rsidRDefault="00FF5E74" w:rsidP="00322D8E">
            <w:pPr>
              <w:jc w:val="center"/>
              <w:rPr>
                <w:rFonts w:ascii="gobCL" w:hAnsi="gobCL"/>
                <w:b/>
              </w:rPr>
            </w:pPr>
            <w:r w:rsidRPr="003271F3">
              <w:rPr>
                <w:rFonts w:ascii="gobCL" w:hAnsi="gobCL"/>
                <w:b/>
              </w:rPr>
              <w:t>Vado de Morrillos</w:t>
            </w:r>
          </w:p>
        </w:tc>
        <w:tc>
          <w:tcPr>
            <w:tcW w:w="1266" w:type="dxa"/>
          </w:tcPr>
          <w:p w14:paraId="1EEC3577" w14:textId="77777777" w:rsidR="00FF5E74" w:rsidRPr="00833226" w:rsidRDefault="00FF5E74" w:rsidP="00322D8E">
            <w:pPr>
              <w:jc w:val="center"/>
              <w:rPr>
                <w:rFonts w:ascii="gobCL" w:hAnsi="gobCL"/>
              </w:rPr>
            </w:pPr>
            <w:r w:rsidRPr="00833226">
              <w:rPr>
                <w:rFonts w:ascii="gobCL" w:hAnsi="gobCL"/>
              </w:rPr>
              <w:t>34</w:t>
            </w:r>
          </w:p>
        </w:tc>
        <w:tc>
          <w:tcPr>
            <w:tcW w:w="1276" w:type="dxa"/>
          </w:tcPr>
          <w:p w14:paraId="66CBCA4E" w14:textId="77777777" w:rsidR="00FF5E74" w:rsidRPr="00833226" w:rsidRDefault="00FF5E74" w:rsidP="00322D8E">
            <w:pPr>
              <w:jc w:val="center"/>
              <w:rPr>
                <w:rFonts w:ascii="gobCL" w:hAnsi="gobCL"/>
              </w:rPr>
            </w:pPr>
            <w:r w:rsidRPr="00833226">
              <w:rPr>
                <w:rFonts w:ascii="gobCL" w:hAnsi="gobCL"/>
              </w:rPr>
              <w:t>34</w:t>
            </w:r>
          </w:p>
        </w:tc>
        <w:tc>
          <w:tcPr>
            <w:tcW w:w="1276" w:type="dxa"/>
          </w:tcPr>
          <w:p w14:paraId="331CF564" w14:textId="77777777" w:rsidR="00FF5E74" w:rsidRPr="00833226" w:rsidRDefault="00FF5E74" w:rsidP="00322D8E">
            <w:pPr>
              <w:jc w:val="center"/>
              <w:rPr>
                <w:rFonts w:ascii="gobCL" w:hAnsi="gobCL"/>
              </w:rPr>
            </w:pPr>
            <w:r w:rsidRPr="00833226">
              <w:rPr>
                <w:rFonts w:ascii="gobCL" w:hAnsi="gobCL"/>
              </w:rPr>
              <w:t>1,5</w:t>
            </w:r>
          </w:p>
        </w:tc>
      </w:tr>
      <w:tr w:rsidR="00FF5E74" w:rsidRPr="00833226" w14:paraId="5BE3FBA3" w14:textId="77777777" w:rsidTr="00256B70">
        <w:trPr>
          <w:jc w:val="center"/>
        </w:trPr>
        <w:tc>
          <w:tcPr>
            <w:tcW w:w="2244" w:type="dxa"/>
          </w:tcPr>
          <w:p w14:paraId="644F15C1" w14:textId="77777777" w:rsidR="00FF5E74" w:rsidRPr="003271F3" w:rsidRDefault="00FF5E74" w:rsidP="00322D8E">
            <w:pPr>
              <w:jc w:val="center"/>
              <w:rPr>
                <w:rFonts w:ascii="gobCL" w:hAnsi="gobCL"/>
                <w:b/>
              </w:rPr>
            </w:pPr>
            <w:r w:rsidRPr="003271F3">
              <w:rPr>
                <w:rFonts w:ascii="gobCL" w:hAnsi="gobCL"/>
                <w:b/>
              </w:rPr>
              <w:t>Hurtado</w:t>
            </w:r>
          </w:p>
        </w:tc>
        <w:tc>
          <w:tcPr>
            <w:tcW w:w="1266" w:type="dxa"/>
          </w:tcPr>
          <w:p w14:paraId="4902896B" w14:textId="77777777" w:rsidR="00FF5E74" w:rsidRPr="00833226" w:rsidRDefault="00FF5E74" w:rsidP="00322D8E">
            <w:pPr>
              <w:jc w:val="center"/>
              <w:rPr>
                <w:rFonts w:ascii="gobCL" w:hAnsi="gobCL"/>
              </w:rPr>
            </w:pPr>
            <w:r w:rsidRPr="00833226">
              <w:rPr>
                <w:rFonts w:ascii="gobCL" w:hAnsi="gobCL"/>
              </w:rPr>
              <w:t>203</w:t>
            </w:r>
          </w:p>
        </w:tc>
        <w:tc>
          <w:tcPr>
            <w:tcW w:w="1276" w:type="dxa"/>
          </w:tcPr>
          <w:p w14:paraId="015EB4D4" w14:textId="77777777" w:rsidR="00FF5E74" w:rsidRPr="00833226" w:rsidRDefault="00FF5E74" w:rsidP="00322D8E">
            <w:pPr>
              <w:jc w:val="center"/>
              <w:rPr>
                <w:rFonts w:ascii="gobCL" w:hAnsi="gobCL"/>
              </w:rPr>
            </w:pPr>
            <w:r w:rsidRPr="00833226">
              <w:rPr>
                <w:rFonts w:ascii="gobCL" w:hAnsi="gobCL"/>
              </w:rPr>
              <w:t>221</w:t>
            </w:r>
          </w:p>
        </w:tc>
        <w:tc>
          <w:tcPr>
            <w:tcW w:w="1276" w:type="dxa"/>
          </w:tcPr>
          <w:p w14:paraId="294BCC29" w14:textId="77777777" w:rsidR="00FF5E74" w:rsidRPr="00833226" w:rsidRDefault="00FF5E74" w:rsidP="00322D8E">
            <w:pPr>
              <w:jc w:val="center"/>
              <w:rPr>
                <w:rFonts w:ascii="gobCL" w:hAnsi="gobCL"/>
              </w:rPr>
            </w:pPr>
            <w:r w:rsidRPr="00833226">
              <w:rPr>
                <w:rFonts w:ascii="gobCL" w:hAnsi="gobCL"/>
              </w:rPr>
              <w:t>9,3</w:t>
            </w:r>
          </w:p>
        </w:tc>
      </w:tr>
      <w:tr w:rsidR="00FF5E74" w:rsidRPr="00833226" w14:paraId="38439A1F" w14:textId="77777777" w:rsidTr="00256B70">
        <w:trPr>
          <w:jc w:val="center"/>
        </w:trPr>
        <w:tc>
          <w:tcPr>
            <w:tcW w:w="2244" w:type="dxa"/>
          </w:tcPr>
          <w:p w14:paraId="54399124" w14:textId="77777777" w:rsidR="00FF5E74" w:rsidRPr="003271F3" w:rsidRDefault="00FF5E74" w:rsidP="00322D8E">
            <w:pPr>
              <w:jc w:val="center"/>
              <w:rPr>
                <w:rFonts w:ascii="gobCL" w:hAnsi="gobCL"/>
                <w:b/>
              </w:rPr>
            </w:pPr>
            <w:r w:rsidRPr="003271F3">
              <w:rPr>
                <w:rFonts w:ascii="gobCL" w:hAnsi="gobCL"/>
                <w:b/>
              </w:rPr>
              <w:t>El Chañar</w:t>
            </w:r>
          </w:p>
        </w:tc>
        <w:tc>
          <w:tcPr>
            <w:tcW w:w="1266" w:type="dxa"/>
          </w:tcPr>
          <w:p w14:paraId="3F81EA0B" w14:textId="77777777" w:rsidR="00FF5E74" w:rsidRPr="00833226" w:rsidRDefault="00FF5E74" w:rsidP="00322D8E">
            <w:pPr>
              <w:jc w:val="center"/>
              <w:rPr>
                <w:rFonts w:ascii="gobCL" w:hAnsi="gobCL"/>
              </w:rPr>
            </w:pPr>
            <w:r w:rsidRPr="00833226">
              <w:rPr>
                <w:rFonts w:ascii="gobCL" w:hAnsi="gobCL"/>
              </w:rPr>
              <w:t>109</w:t>
            </w:r>
          </w:p>
        </w:tc>
        <w:tc>
          <w:tcPr>
            <w:tcW w:w="1276" w:type="dxa"/>
          </w:tcPr>
          <w:p w14:paraId="75FC8B46" w14:textId="77777777" w:rsidR="00FF5E74" w:rsidRPr="00833226" w:rsidRDefault="00FF5E74" w:rsidP="00322D8E">
            <w:pPr>
              <w:jc w:val="center"/>
              <w:rPr>
                <w:rFonts w:ascii="gobCL" w:hAnsi="gobCL"/>
              </w:rPr>
            </w:pPr>
            <w:r w:rsidRPr="00833226">
              <w:rPr>
                <w:rFonts w:ascii="gobCL" w:hAnsi="gobCL"/>
              </w:rPr>
              <w:t>103</w:t>
            </w:r>
          </w:p>
        </w:tc>
        <w:tc>
          <w:tcPr>
            <w:tcW w:w="1276" w:type="dxa"/>
          </w:tcPr>
          <w:p w14:paraId="7477F01E" w14:textId="77777777" w:rsidR="00FF5E74" w:rsidRPr="00833226" w:rsidRDefault="00FF5E74" w:rsidP="00322D8E">
            <w:pPr>
              <w:jc w:val="center"/>
              <w:rPr>
                <w:rFonts w:ascii="gobCL" w:hAnsi="gobCL"/>
              </w:rPr>
            </w:pPr>
            <w:r w:rsidRPr="00833226">
              <w:rPr>
                <w:rFonts w:ascii="gobCL" w:hAnsi="gobCL"/>
              </w:rPr>
              <w:t>4,7</w:t>
            </w:r>
          </w:p>
        </w:tc>
      </w:tr>
      <w:tr w:rsidR="00FF5E74" w:rsidRPr="00833226" w14:paraId="1D0FD1A5" w14:textId="77777777" w:rsidTr="00256B70">
        <w:trPr>
          <w:jc w:val="center"/>
        </w:trPr>
        <w:tc>
          <w:tcPr>
            <w:tcW w:w="2244" w:type="dxa"/>
          </w:tcPr>
          <w:p w14:paraId="147C6E68" w14:textId="77777777" w:rsidR="00FF5E74" w:rsidRPr="003271F3" w:rsidRDefault="00FF5E74" w:rsidP="00322D8E">
            <w:pPr>
              <w:jc w:val="center"/>
              <w:rPr>
                <w:rFonts w:ascii="gobCL" w:hAnsi="gobCL"/>
                <w:b/>
              </w:rPr>
            </w:pPr>
            <w:r w:rsidRPr="003271F3">
              <w:rPr>
                <w:rFonts w:ascii="gobCL" w:hAnsi="gobCL"/>
                <w:b/>
              </w:rPr>
              <w:t>Las Breas</w:t>
            </w:r>
          </w:p>
        </w:tc>
        <w:tc>
          <w:tcPr>
            <w:tcW w:w="1266" w:type="dxa"/>
          </w:tcPr>
          <w:p w14:paraId="04A448C7" w14:textId="77777777" w:rsidR="00FF5E74" w:rsidRPr="00833226" w:rsidRDefault="00FF5E74" w:rsidP="00322D8E">
            <w:pPr>
              <w:jc w:val="center"/>
              <w:rPr>
                <w:rFonts w:ascii="gobCL" w:hAnsi="gobCL"/>
              </w:rPr>
            </w:pPr>
            <w:r w:rsidRPr="00833226">
              <w:rPr>
                <w:rFonts w:ascii="gobCL" w:hAnsi="gobCL"/>
              </w:rPr>
              <w:t>150</w:t>
            </w:r>
          </w:p>
        </w:tc>
        <w:tc>
          <w:tcPr>
            <w:tcW w:w="1276" w:type="dxa"/>
          </w:tcPr>
          <w:p w14:paraId="2D88A83A" w14:textId="77777777" w:rsidR="00FF5E74" w:rsidRPr="00833226" w:rsidRDefault="00FF5E74" w:rsidP="00322D8E">
            <w:pPr>
              <w:jc w:val="center"/>
              <w:rPr>
                <w:rFonts w:ascii="gobCL" w:hAnsi="gobCL"/>
              </w:rPr>
            </w:pPr>
            <w:r w:rsidRPr="00833226">
              <w:rPr>
                <w:rFonts w:ascii="gobCL" w:hAnsi="gobCL"/>
              </w:rPr>
              <w:t>150</w:t>
            </w:r>
          </w:p>
        </w:tc>
        <w:tc>
          <w:tcPr>
            <w:tcW w:w="1276" w:type="dxa"/>
          </w:tcPr>
          <w:p w14:paraId="6EAA79CE" w14:textId="77777777" w:rsidR="00FF5E74" w:rsidRPr="00833226" w:rsidRDefault="00FF5E74" w:rsidP="00322D8E">
            <w:pPr>
              <w:jc w:val="center"/>
              <w:rPr>
                <w:rFonts w:ascii="gobCL" w:hAnsi="gobCL"/>
              </w:rPr>
            </w:pPr>
            <w:r w:rsidRPr="00833226">
              <w:rPr>
                <w:rFonts w:ascii="gobCL" w:hAnsi="gobCL"/>
              </w:rPr>
              <w:t>6,6</w:t>
            </w:r>
          </w:p>
        </w:tc>
      </w:tr>
      <w:tr w:rsidR="00FF5E74" w:rsidRPr="00833226" w14:paraId="0AD18CED" w14:textId="77777777" w:rsidTr="00256B70">
        <w:trPr>
          <w:jc w:val="center"/>
        </w:trPr>
        <w:tc>
          <w:tcPr>
            <w:tcW w:w="2244" w:type="dxa"/>
            <w:shd w:val="clear" w:color="auto" w:fill="D9D9D9" w:themeFill="background1" w:themeFillShade="D9"/>
          </w:tcPr>
          <w:p w14:paraId="02EA5986" w14:textId="77777777" w:rsidR="00FF5E74" w:rsidRPr="00833226" w:rsidRDefault="00FF5E74" w:rsidP="00322D8E">
            <w:pPr>
              <w:jc w:val="both"/>
              <w:rPr>
                <w:rFonts w:ascii="gobCL" w:hAnsi="gobCL"/>
                <w:b/>
              </w:rPr>
            </w:pPr>
            <w:r w:rsidRPr="00833226">
              <w:rPr>
                <w:rFonts w:ascii="gobCL" w:hAnsi="gobCL"/>
                <w:b/>
              </w:rPr>
              <w:t>TOTAL</w:t>
            </w:r>
          </w:p>
        </w:tc>
        <w:tc>
          <w:tcPr>
            <w:tcW w:w="1266" w:type="dxa"/>
            <w:shd w:val="clear" w:color="auto" w:fill="D9D9D9" w:themeFill="background1" w:themeFillShade="D9"/>
          </w:tcPr>
          <w:p w14:paraId="73790E18" w14:textId="77777777" w:rsidR="00FF5E74" w:rsidRPr="00833226" w:rsidRDefault="00FF5E74" w:rsidP="00322D8E">
            <w:pPr>
              <w:jc w:val="both"/>
              <w:rPr>
                <w:rFonts w:ascii="gobCL" w:hAnsi="gobCL"/>
                <w:b/>
              </w:rPr>
            </w:pPr>
            <w:r w:rsidRPr="00833226">
              <w:rPr>
                <w:rFonts w:ascii="gobCL" w:hAnsi="gobCL"/>
                <w:b/>
              </w:rPr>
              <w:t>2353</w:t>
            </w:r>
          </w:p>
        </w:tc>
        <w:tc>
          <w:tcPr>
            <w:tcW w:w="1276" w:type="dxa"/>
            <w:shd w:val="clear" w:color="auto" w:fill="D9D9D9" w:themeFill="background1" w:themeFillShade="D9"/>
          </w:tcPr>
          <w:p w14:paraId="061E9334" w14:textId="77777777" w:rsidR="00FF5E74" w:rsidRPr="00833226" w:rsidRDefault="00FF5E74" w:rsidP="00322D8E">
            <w:pPr>
              <w:jc w:val="both"/>
              <w:rPr>
                <w:rFonts w:ascii="gobCL" w:hAnsi="gobCL"/>
                <w:b/>
              </w:rPr>
            </w:pPr>
            <w:r w:rsidRPr="00833226">
              <w:rPr>
                <w:rFonts w:ascii="gobCL" w:hAnsi="gobCL"/>
                <w:b/>
              </w:rPr>
              <w:t>2182</w:t>
            </w:r>
          </w:p>
        </w:tc>
        <w:tc>
          <w:tcPr>
            <w:tcW w:w="1276" w:type="dxa"/>
            <w:shd w:val="clear" w:color="auto" w:fill="D9D9D9" w:themeFill="background1" w:themeFillShade="D9"/>
          </w:tcPr>
          <w:p w14:paraId="5E01EC42" w14:textId="77777777" w:rsidR="00FF5E74" w:rsidRPr="00833226" w:rsidRDefault="00FF5E74" w:rsidP="00322D8E">
            <w:pPr>
              <w:jc w:val="both"/>
              <w:rPr>
                <w:rFonts w:ascii="gobCL" w:hAnsi="gobCL"/>
                <w:b/>
              </w:rPr>
            </w:pPr>
            <w:r w:rsidRPr="00833226">
              <w:rPr>
                <w:rFonts w:ascii="gobCL" w:hAnsi="gobCL"/>
                <w:b/>
              </w:rPr>
              <w:t>100</w:t>
            </w:r>
          </w:p>
        </w:tc>
      </w:tr>
    </w:tbl>
    <w:p w14:paraId="2418179F" w14:textId="77777777" w:rsidR="00FF5E74" w:rsidRPr="001F679F" w:rsidRDefault="00FF5E74" w:rsidP="00322D8E">
      <w:pPr>
        <w:jc w:val="center"/>
        <w:rPr>
          <w:rFonts w:ascii="gobCL" w:hAnsi="gobCL"/>
          <w:sz w:val="18"/>
          <w:szCs w:val="18"/>
        </w:rPr>
      </w:pPr>
      <w:r w:rsidRPr="001F679F">
        <w:rPr>
          <w:rFonts w:ascii="gobCL" w:hAnsi="gobCL"/>
          <w:sz w:val="18"/>
          <w:szCs w:val="18"/>
        </w:rPr>
        <w:t>Fuente: FPS 2014. En PADEM 2017: 11</w:t>
      </w:r>
      <w:r w:rsidRPr="001F679F">
        <w:rPr>
          <w:rFonts w:ascii="gobCL" w:hAnsi="gobCL"/>
          <w:sz w:val="18"/>
          <w:szCs w:val="18"/>
          <w:vertAlign w:val="superscript"/>
        </w:rPr>
        <w:footnoteReference w:id="28"/>
      </w:r>
      <w:r w:rsidRPr="001F679F">
        <w:rPr>
          <w:rFonts w:ascii="gobCL" w:hAnsi="gobCL"/>
          <w:sz w:val="18"/>
          <w:szCs w:val="18"/>
        </w:rPr>
        <w:t>.</w:t>
      </w:r>
    </w:p>
    <w:p w14:paraId="4B4EF917" w14:textId="1BE7FF17" w:rsidR="00FF5E74" w:rsidRPr="00833226" w:rsidRDefault="001F679F" w:rsidP="00322D8E">
      <w:pPr>
        <w:jc w:val="both"/>
        <w:rPr>
          <w:rFonts w:ascii="gobCL" w:hAnsi="gobCL"/>
        </w:rPr>
      </w:pPr>
      <w:r>
        <w:rPr>
          <w:rFonts w:ascii="gobCL" w:hAnsi="gobCL"/>
        </w:rPr>
        <w:br/>
      </w:r>
      <w:r w:rsidR="00FF5E74" w:rsidRPr="00833226">
        <w:rPr>
          <w:rFonts w:ascii="gobCL" w:hAnsi="gobCL"/>
        </w:rPr>
        <w:t xml:space="preserve">En relación con los antecedentes de educación comunal, según PADEM (2017) las cifras de matrícula comunal, al igual que su demografía, han decaído sistemáticamente, entre los años 1991 y 2017, con una recuperación parcial en el año 2011 que posteriormente continuaría una curva  fundamentalmente negativa hasta la actualidad, estimando cifras iniciales por sobre las mil unidades hacia cifras que solo superan las 500 unidades en el presente. </w:t>
      </w:r>
    </w:p>
    <w:p w14:paraId="2FB6C864" w14:textId="77777777" w:rsidR="00FF5E74" w:rsidRPr="00833226" w:rsidRDefault="00FF5E74" w:rsidP="00322D8E">
      <w:pPr>
        <w:jc w:val="both"/>
        <w:rPr>
          <w:rFonts w:ascii="gobCL" w:hAnsi="gobCL"/>
        </w:rPr>
      </w:pPr>
      <w:r w:rsidRPr="00833226">
        <w:rPr>
          <w:rFonts w:ascii="gobCL" w:hAnsi="gobCL"/>
        </w:rPr>
        <w:lastRenderedPageBreak/>
        <w:t>Según MIDESO (2014)</w:t>
      </w:r>
      <w:r w:rsidRPr="00833226">
        <w:rPr>
          <w:rFonts w:ascii="gobCL" w:hAnsi="gobCL"/>
          <w:vertAlign w:val="superscript"/>
        </w:rPr>
        <w:footnoteReference w:id="29"/>
      </w:r>
      <w:r w:rsidRPr="00833226">
        <w:rPr>
          <w:rFonts w:ascii="gobCL" w:hAnsi="gobCL"/>
        </w:rPr>
        <w:t xml:space="preserve"> el 100% de la matrícula escolar corresponde a establecimientos municipales. Los resultados SIMCE marcan por debajo de la media regional y nacional, con diferencias estadísticas menores en las pruebas de lectura de 2° básico e inglés de 3° medio.</w:t>
      </w:r>
    </w:p>
    <w:p w14:paraId="1232606C" w14:textId="77777777" w:rsidR="00FF5E74" w:rsidRPr="00833226" w:rsidRDefault="00FF5E74" w:rsidP="00322D8E">
      <w:pPr>
        <w:jc w:val="both"/>
        <w:rPr>
          <w:rFonts w:ascii="gobCL" w:hAnsi="gobCL"/>
        </w:rPr>
      </w:pPr>
      <w:r w:rsidRPr="00833226">
        <w:rPr>
          <w:rFonts w:ascii="gobCL" w:hAnsi="gobCL"/>
        </w:rPr>
        <w:t xml:space="preserve">Respecto de la salud comunal destaca que el 75,5% de la población es afiliada a los segmentos A y B de FONASA de menores ingresos, siendo una cifra mayor al promedio regional (59,9%). En cuanto a las ya señaladas características de natalidad, las cifras señalan que la tasa comunal alcanza los 13,5 niños (as) por cada mil habitantes, en tanto que las cifras de mortalidad en el quinquenio 2005-2010 (según la población al año 2003) es de 4,3 personas por cada 1000 habitantes y la tasa de mortalidad infantil del decenio 2000-2010 (ajustada al período 1996-2007) llegaría a los 12,4 niños (as) por cada 1000 nacidos vivos (MIDESO, 2014: 2). </w:t>
      </w:r>
    </w:p>
    <w:p w14:paraId="31A9DCA3" w14:textId="77777777" w:rsidR="00FF5E74" w:rsidRPr="00833226" w:rsidRDefault="00FF5E74" w:rsidP="00322D8E">
      <w:pPr>
        <w:jc w:val="both"/>
        <w:rPr>
          <w:rFonts w:ascii="gobCL" w:hAnsi="gobCL"/>
        </w:rPr>
      </w:pPr>
      <w:r w:rsidRPr="00833226">
        <w:rPr>
          <w:rFonts w:ascii="gobCL" w:hAnsi="gobCL"/>
        </w:rPr>
        <w:t xml:space="preserve">A nivel de subsidios (prestaciones monetarias al año 2013) la comuna recibió un total aproximado de 760 millones de pesos, concetrándose en la Pensión Básica Solidaria, el Subsdio Familiar y el Aporte Previsional Solidario. También destacan los 859 casos de beneficiarios de Subsidioal agua potable y 457 de la Pensión Básica Solidaria (Ibíd, 2014: 2). </w:t>
      </w:r>
    </w:p>
    <w:p w14:paraId="5C82250A" w14:textId="77777777" w:rsidR="00FF5E74" w:rsidRPr="00833226" w:rsidRDefault="00FF5E74" w:rsidP="00322D8E">
      <w:pPr>
        <w:jc w:val="both"/>
        <w:rPr>
          <w:rFonts w:ascii="gobCL" w:hAnsi="gobCL"/>
        </w:rPr>
      </w:pPr>
      <w:r w:rsidRPr="00833226">
        <w:rPr>
          <w:rFonts w:ascii="gobCL" w:hAnsi="gobCL"/>
        </w:rPr>
        <w:t>Según MIDESO (Estimaciones 2011 para Áreas Pequeñas) el porcetaje comunal de personas en situción de pobreza alcanza el 11,1%, en tanto, que según otra medición de MIDESO para el mismo año arroja un porcetanje de 15,3% a nivel regional (Ibíd, 2014: 4).</w:t>
      </w:r>
    </w:p>
    <w:p w14:paraId="07D3E9F2" w14:textId="77777777" w:rsidR="00FF5E74" w:rsidRPr="00833226" w:rsidRDefault="00FF5E74" w:rsidP="00322D8E">
      <w:pPr>
        <w:jc w:val="both"/>
        <w:rPr>
          <w:rFonts w:ascii="gobCL" w:hAnsi="gobCL"/>
        </w:rPr>
      </w:pPr>
      <w:r w:rsidRPr="00833226">
        <w:rPr>
          <w:rFonts w:ascii="gobCL" w:hAnsi="gobCL"/>
        </w:rPr>
        <w:t xml:space="preserve">Como se ha anticipado, la economía local se sustena en las actividades agrícolas y ganaderas (preferentemente caprina) junto con la pequeña minería que depende de las variaciones en el mercado de metales, fundamentalmete el cobre, siendo un rubro que permite complementar la economía familiar ante los extensos períodos de sequía y heladas (PADEM, 2017: 11). </w:t>
      </w:r>
    </w:p>
    <w:p w14:paraId="67C29F4F" w14:textId="77777777" w:rsidR="00FF5E74" w:rsidRPr="00833226" w:rsidRDefault="00FF5E74" w:rsidP="00322D8E">
      <w:pPr>
        <w:jc w:val="both"/>
        <w:rPr>
          <w:rFonts w:ascii="gobCL" w:hAnsi="gobCL"/>
        </w:rPr>
      </w:pPr>
      <w:r w:rsidRPr="00833226">
        <w:rPr>
          <w:rFonts w:ascii="gobCL" w:hAnsi="gobCL"/>
        </w:rPr>
        <w:t>La agricultura se desarrolla en comunidades y predios particulares pero con regímenes de explotación que inciden en el deteriro y baja sostenibilidad de los principales medios de producción agua y suelo (Ibíd, 2017: 11).</w:t>
      </w:r>
    </w:p>
    <w:p w14:paraId="306694F5" w14:textId="77777777" w:rsidR="00FF5E74" w:rsidRPr="00833226" w:rsidRDefault="00FF5E74" w:rsidP="00322D8E">
      <w:pPr>
        <w:jc w:val="both"/>
        <w:rPr>
          <w:rFonts w:ascii="gobCL" w:hAnsi="gobCL"/>
        </w:rPr>
      </w:pPr>
      <w:r w:rsidRPr="00833226">
        <w:rPr>
          <w:rFonts w:ascii="gobCL" w:hAnsi="gobCL"/>
        </w:rPr>
        <w:t>En tanto que la ganadería prinicipalmente extensiva, aumento los daños al suelo comunal y sus producción baja en tecnificación, no maximiza sus potencialidades de comercialización.</w:t>
      </w:r>
    </w:p>
    <w:p w14:paraId="6A6D4D20" w14:textId="77777777" w:rsidR="00FF5E74" w:rsidRPr="00833226" w:rsidRDefault="00FF5E74" w:rsidP="00322D8E">
      <w:pPr>
        <w:jc w:val="both"/>
        <w:rPr>
          <w:rFonts w:ascii="gobCL" w:hAnsi="gobCL"/>
        </w:rPr>
      </w:pPr>
      <w:r w:rsidRPr="00833226">
        <w:rPr>
          <w:rFonts w:ascii="gobCL" w:hAnsi="gobCL"/>
        </w:rPr>
        <w:t>Río Hurtado carece de Centros Agro Industriales (CAI)</w:t>
      </w:r>
      <w:r w:rsidRPr="00833226">
        <w:rPr>
          <w:rFonts w:ascii="gobCL" w:hAnsi="gobCL"/>
          <w:vertAlign w:val="superscript"/>
        </w:rPr>
        <w:footnoteReference w:id="30"/>
      </w:r>
      <w:r w:rsidRPr="00833226">
        <w:rPr>
          <w:rFonts w:ascii="gobCL" w:hAnsi="gobCL"/>
        </w:rPr>
        <w:t>, lo que incide en su perfil fundamentalmente caracterizado por explotaciones pequeñas a medianas.</w:t>
      </w:r>
    </w:p>
    <w:p w14:paraId="7E34A175" w14:textId="77777777" w:rsidR="00FF5E74" w:rsidRPr="00833226" w:rsidRDefault="00FF5E74" w:rsidP="00322D8E">
      <w:pPr>
        <w:jc w:val="both"/>
        <w:rPr>
          <w:rFonts w:ascii="gobCL" w:hAnsi="gobCL"/>
        </w:rPr>
      </w:pPr>
      <w:r w:rsidRPr="00833226">
        <w:rPr>
          <w:rFonts w:ascii="gobCL" w:hAnsi="gobCL"/>
        </w:rPr>
        <w:t>La pequeña minería local carece de apoyos sustanciales para su fomento, siendo programas como PAMMA, insuficientes para satisfacer las necesidades familiares.</w:t>
      </w:r>
    </w:p>
    <w:p w14:paraId="442307BB" w14:textId="77777777" w:rsidR="00FF5E74" w:rsidRPr="00833226" w:rsidRDefault="00FF5E74" w:rsidP="00322D8E">
      <w:pPr>
        <w:jc w:val="both"/>
        <w:rPr>
          <w:rFonts w:ascii="gobCL" w:hAnsi="gobCL"/>
        </w:rPr>
      </w:pPr>
      <w:r w:rsidRPr="00833226">
        <w:rPr>
          <w:rFonts w:ascii="gobCL" w:hAnsi="gobCL"/>
        </w:rPr>
        <w:t xml:space="preserve">En general la economía comunal carece de flujos de comercialización relevantes que puedan mejorar el crecimiento, siendo aún los referentes comerciales los alcanzados con Andacollo y Ovalle siendo la economía del sector primario la que ocupa al 87% de la PEA comunal. </w:t>
      </w:r>
    </w:p>
    <w:p w14:paraId="0EEC5F16" w14:textId="77777777" w:rsidR="00FF5E74" w:rsidRPr="00833226" w:rsidRDefault="00FF5E74" w:rsidP="00322D8E">
      <w:pPr>
        <w:jc w:val="both"/>
        <w:rPr>
          <w:rFonts w:ascii="gobCL" w:hAnsi="gobCL"/>
        </w:rPr>
      </w:pPr>
      <w:r w:rsidRPr="00833226">
        <w:rPr>
          <w:rFonts w:ascii="gobCL" w:hAnsi="gobCL"/>
        </w:rPr>
        <w:lastRenderedPageBreak/>
        <w:t>Finalmente el sector terciario es básicamente gubernamental, “presente mediante la actividad municipal de la comuna y los servicios traspasados de salud y educación con un consultorio médico rural, seis postas de atención medica y 21 establecimientos educacionales” (PADEM, 2017: 12).</w:t>
      </w:r>
    </w:p>
    <w:p w14:paraId="1D0893C7" w14:textId="77777777" w:rsidR="00ED75AB" w:rsidRPr="00833226" w:rsidRDefault="00ED75AB" w:rsidP="00322D8E">
      <w:pPr>
        <w:pStyle w:val="Descripcin"/>
        <w:keepNext/>
        <w:spacing w:line="276" w:lineRule="auto"/>
        <w:jc w:val="both"/>
        <w:rPr>
          <w:rFonts w:ascii="gobCL" w:hAnsi="gobCL"/>
        </w:rPr>
      </w:pPr>
    </w:p>
    <w:p w14:paraId="6D1A0964" w14:textId="77777777" w:rsidR="00ED75AB" w:rsidRPr="00833226" w:rsidRDefault="00ED75AB" w:rsidP="00322D8E">
      <w:pPr>
        <w:pStyle w:val="Descripcin"/>
        <w:keepNext/>
        <w:spacing w:line="276" w:lineRule="auto"/>
        <w:jc w:val="both"/>
        <w:rPr>
          <w:rFonts w:ascii="gobCL" w:hAnsi="gobCL"/>
        </w:rPr>
      </w:pPr>
    </w:p>
    <w:p w14:paraId="1AE721D7" w14:textId="77777777" w:rsidR="00F27747" w:rsidRPr="00833226" w:rsidRDefault="00F27747" w:rsidP="00322D8E">
      <w:pPr>
        <w:rPr>
          <w:rFonts w:ascii="gobCL" w:eastAsiaTheme="majorEastAsia" w:hAnsi="gobCL" w:cstheme="majorBidi"/>
          <w:b/>
          <w:color w:val="17365D" w:themeColor="text2" w:themeShade="BF"/>
          <w:spacing w:val="5"/>
          <w:kern w:val="28"/>
          <w:sz w:val="32"/>
          <w:szCs w:val="52"/>
        </w:rPr>
      </w:pPr>
    </w:p>
    <w:p w14:paraId="3009E6C9" w14:textId="77777777" w:rsidR="00ED75AB" w:rsidRPr="00833226" w:rsidRDefault="00ED75AB" w:rsidP="00322D8E">
      <w:pPr>
        <w:pStyle w:val="Puesto"/>
        <w:spacing w:line="276" w:lineRule="auto"/>
      </w:pPr>
      <w:bookmarkStart w:id="27" w:name="_Toc366834373"/>
      <w:r w:rsidRPr="00833226">
        <w:t xml:space="preserve">Ilustración </w:t>
      </w:r>
      <w:fldSimple w:instr=" SEQ Ilustración \* ARABIC ">
        <w:r w:rsidR="00550718">
          <w:rPr>
            <w:noProof/>
          </w:rPr>
          <w:t>1</w:t>
        </w:r>
      </w:fldSimple>
      <w:r w:rsidRPr="00833226">
        <w:t xml:space="preserve"> Mapa Físico-Político Comunal Comuna de Río Hurtado.</w:t>
      </w:r>
      <w:bookmarkEnd w:id="27"/>
    </w:p>
    <w:p w14:paraId="77E33D7C" w14:textId="7FA83900" w:rsidR="00AB5562" w:rsidRPr="00833226" w:rsidRDefault="00AB5562" w:rsidP="00322D8E">
      <w:pPr>
        <w:jc w:val="both"/>
        <w:rPr>
          <w:rFonts w:ascii="gobCL" w:hAnsi="gobCL"/>
        </w:rPr>
      </w:pPr>
      <w:r w:rsidRPr="00833226">
        <w:rPr>
          <w:rFonts w:ascii="gobCL" w:eastAsia="Calibri" w:hAnsi="gobCL" w:cs="Times New Roman"/>
          <w:noProof/>
          <w:sz w:val="24"/>
          <w:lang w:val="es-ES" w:eastAsia="es-ES"/>
        </w:rPr>
        <w:drawing>
          <wp:inline distT="0" distB="0" distL="0" distR="0" wp14:anchorId="035BEA14" wp14:editId="4CE69694">
            <wp:extent cx="5931437" cy="3825875"/>
            <wp:effectExtent l="25400" t="25400" r="38100" b="349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ísico Río Hurtado GORECOQUIMBO.CL.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658" t="8644" b="8644"/>
                    <a:stretch/>
                  </pic:blipFill>
                  <pic:spPr bwMode="auto">
                    <a:xfrm>
                      <a:off x="0" y="0"/>
                      <a:ext cx="5940188" cy="3831520"/>
                    </a:xfrm>
                    <a:prstGeom prst="rect">
                      <a:avLst/>
                    </a:prstGeom>
                    <a:ln w="12700">
                      <a:solidFill>
                        <a:schemeClr val="tx2"/>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BAA9A4" w14:textId="77777777" w:rsidR="00AB5562" w:rsidRPr="00CF6DCD" w:rsidRDefault="00AB5562" w:rsidP="00322D8E">
      <w:pPr>
        <w:jc w:val="center"/>
        <w:rPr>
          <w:rFonts w:ascii="gobCL" w:hAnsi="gobCL"/>
          <w:sz w:val="18"/>
          <w:szCs w:val="18"/>
        </w:rPr>
      </w:pPr>
      <w:r w:rsidRPr="00CF6DCD">
        <w:rPr>
          <w:rFonts w:ascii="gobCL" w:hAnsi="gobCL"/>
          <w:sz w:val="18"/>
          <w:szCs w:val="18"/>
        </w:rPr>
        <w:t>Fuente: Gobierno Regional de Coquimbo.</w:t>
      </w:r>
    </w:p>
    <w:p w14:paraId="0B0AF27D" w14:textId="77777777" w:rsidR="00616D45" w:rsidRPr="00833226" w:rsidRDefault="00616D45" w:rsidP="00322D8E">
      <w:pPr>
        <w:jc w:val="both"/>
        <w:rPr>
          <w:rFonts w:ascii="gobCL" w:hAnsi="gobCL"/>
        </w:rPr>
      </w:pPr>
    </w:p>
    <w:p w14:paraId="3E056D31" w14:textId="77777777" w:rsidR="00616D45" w:rsidRPr="00833226" w:rsidRDefault="00616D45" w:rsidP="00322D8E">
      <w:pPr>
        <w:jc w:val="both"/>
        <w:rPr>
          <w:rFonts w:ascii="gobCL" w:hAnsi="gobCL"/>
        </w:rPr>
      </w:pPr>
    </w:p>
    <w:p w14:paraId="713ACB16" w14:textId="77777777" w:rsidR="00616D45" w:rsidRPr="00833226" w:rsidRDefault="00616D45" w:rsidP="00322D8E">
      <w:pPr>
        <w:jc w:val="both"/>
        <w:rPr>
          <w:rFonts w:ascii="gobCL" w:hAnsi="gobCL"/>
        </w:rPr>
      </w:pPr>
    </w:p>
    <w:p w14:paraId="778E0679" w14:textId="77777777" w:rsidR="00616D45" w:rsidRPr="00833226" w:rsidRDefault="00616D45" w:rsidP="00322D8E">
      <w:pPr>
        <w:jc w:val="both"/>
        <w:rPr>
          <w:rFonts w:ascii="gobCL" w:hAnsi="gobCL"/>
        </w:rPr>
      </w:pPr>
    </w:p>
    <w:p w14:paraId="43993218" w14:textId="77777777" w:rsidR="00D7631C" w:rsidRPr="00833226" w:rsidRDefault="00D7631C" w:rsidP="00322D8E">
      <w:pPr>
        <w:rPr>
          <w:rFonts w:ascii="gobCL" w:eastAsiaTheme="majorEastAsia" w:hAnsi="gobCL" w:cstheme="majorBidi"/>
          <w:b/>
          <w:bCs/>
          <w:color w:val="4F81BD" w:themeColor="accent1"/>
          <w:sz w:val="26"/>
          <w:szCs w:val="26"/>
          <w:u w:val="single"/>
        </w:rPr>
      </w:pPr>
      <w:bookmarkStart w:id="28" w:name="_Toc364263732"/>
      <w:r w:rsidRPr="00833226">
        <w:rPr>
          <w:rFonts w:ascii="gobCL" w:hAnsi="gobCL"/>
          <w:u w:val="single"/>
        </w:rPr>
        <w:br w:type="page"/>
      </w:r>
    </w:p>
    <w:p w14:paraId="6723A6AC" w14:textId="77777777" w:rsidR="00CC28A8" w:rsidRPr="00833226" w:rsidRDefault="003613D2" w:rsidP="001A0FC6">
      <w:pPr>
        <w:pStyle w:val="Ttulo2"/>
      </w:pPr>
      <w:bookmarkStart w:id="29" w:name="_Toc366938221"/>
      <w:r w:rsidRPr="00833226">
        <w:lastRenderedPageBreak/>
        <w:t>Antecedentes culturales y artísticos:</w:t>
      </w:r>
      <w:bookmarkEnd w:id="28"/>
      <w:bookmarkEnd w:id="29"/>
      <w:r w:rsidRPr="00833226">
        <w:t xml:space="preserve"> </w:t>
      </w:r>
      <w:r w:rsidR="00CC28A8" w:rsidRPr="00833226">
        <w:t xml:space="preserve"> </w:t>
      </w:r>
    </w:p>
    <w:p w14:paraId="5DBDFA29" w14:textId="739FB114" w:rsidR="00D7631C" w:rsidRPr="00833226" w:rsidRDefault="00D7631C" w:rsidP="0046236F">
      <w:pPr>
        <w:pStyle w:val="Ttulo3"/>
        <w:jc w:val="left"/>
      </w:pPr>
      <w:bookmarkStart w:id="30" w:name="_Toc366938222"/>
      <w:r w:rsidRPr="00833226">
        <w:t>Identidad Cultural y Territorial en la Región de Coquimbo</w:t>
      </w:r>
      <w:bookmarkEnd w:id="30"/>
      <w:r w:rsidR="00CF6DCD">
        <w:br/>
      </w:r>
    </w:p>
    <w:p w14:paraId="5C32E364" w14:textId="77777777" w:rsidR="00D7631C" w:rsidRPr="00833226" w:rsidRDefault="00D7631C" w:rsidP="00322D8E">
      <w:pPr>
        <w:jc w:val="both"/>
        <w:rPr>
          <w:rFonts w:ascii="gobCL" w:hAnsi="gobCL" w:cs="Times New Roman"/>
        </w:rPr>
      </w:pPr>
      <w:r w:rsidRPr="00833226">
        <w:rPr>
          <w:rFonts w:ascii="gobCL" w:hAnsi="gobCL" w:cs="Times New Roman"/>
        </w:rPr>
        <w:t xml:space="preserve">Como ya se ha señalado, según los antecedentes arqueológicos e históricos que se han podido estudiar en la Región, el componente étnico es altamente significativo, y más allá de los evidentes procesos de conquista, exterminio, mestizaje e integración, la relevancia social y cultural de las raíces étnicas han marcado las estructuras sociales del territorio, ya sea por sus toponimias, por el legado de algunos apellidos presumiblemente diaguitas y sus prácticas agrícolas y pastoriles como la trashumancia, el legado de prácticas de vida costeras heredadas de las poblaciones chango, la puesta en valor de los elementos paleontológicos y arqueológicos diversos que fortalecen la memoria colectiva de nuestras comunidades, entre otros aspectos. </w:t>
      </w:r>
    </w:p>
    <w:p w14:paraId="6B8978A8" w14:textId="77777777" w:rsidR="00A52A33" w:rsidRPr="00833226" w:rsidRDefault="00A52A33" w:rsidP="00322D8E">
      <w:pPr>
        <w:pStyle w:val="Puesto"/>
        <w:spacing w:line="276" w:lineRule="auto"/>
      </w:pPr>
      <w:bookmarkStart w:id="31" w:name="_Toc366938164"/>
      <w:r w:rsidRPr="00833226">
        <w:t xml:space="preserve">Tabla </w:t>
      </w:r>
      <w:fldSimple w:instr=" SEQ Tabla \* ARABIC ">
        <w:r w:rsidR="00550718">
          <w:rPr>
            <w:noProof/>
          </w:rPr>
          <w:t>7</w:t>
        </w:r>
      </w:fldSimple>
      <w:r w:rsidRPr="00833226">
        <w:t xml:space="preserve"> Número de Asociaciones y Comunidades Indígenas por comuna. Región de Coquimbo.</w:t>
      </w:r>
      <w:bookmarkEnd w:id="31"/>
    </w:p>
    <w:tbl>
      <w:tblPr>
        <w:tblStyle w:val="Tablaconcuadrcula"/>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244"/>
        <w:gridCol w:w="2244"/>
        <w:gridCol w:w="2245"/>
        <w:gridCol w:w="2245"/>
      </w:tblGrid>
      <w:tr w:rsidR="00D7631C" w:rsidRPr="00833226" w14:paraId="10DBC795" w14:textId="77777777" w:rsidTr="00256B70">
        <w:trPr>
          <w:trHeight w:val="635"/>
        </w:trPr>
        <w:tc>
          <w:tcPr>
            <w:tcW w:w="2244" w:type="dxa"/>
            <w:shd w:val="clear" w:color="auto" w:fill="D9D9D9" w:themeFill="background1" w:themeFillShade="D9"/>
            <w:vAlign w:val="center"/>
          </w:tcPr>
          <w:p w14:paraId="13E6C0AA" w14:textId="77777777" w:rsidR="00D7631C" w:rsidRPr="00833226" w:rsidRDefault="00587AC0" w:rsidP="00322D8E">
            <w:pPr>
              <w:jc w:val="center"/>
              <w:rPr>
                <w:rFonts w:ascii="gobCL" w:hAnsi="gobCL" w:cs="Times New Roman"/>
                <w:b/>
                <w:sz w:val="18"/>
                <w:szCs w:val="18"/>
              </w:rPr>
            </w:pPr>
            <w:r w:rsidRPr="00833226">
              <w:rPr>
                <w:rFonts w:ascii="gobCL" w:hAnsi="gobCL" w:cs="Times New Roman"/>
                <w:b/>
                <w:sz w:val="18"/>
                <w:szCs w:val="18"/>
              </w:rPr>
              <w:t>REGIÓN</w:t>
            </w:r>
          </w:p>
        </w:tc>
        <w:tc>
          <w:tcPr>
            <w:tcW w:w="2244" w:type="dxa"/>
            <w:shd w:val="clear" w:color="auto" w:fill="D9D9D9" w:themeFill="background1" w:themeFillShade="D9"/>
            <w:vAlign w:val="center"/>
          </w:tcPr>
          <w:p w14:paraId="167A0883" w14:textId="77777777" w:rsidR="00D7631C" w:rsidRPr="00833226" w:rsidRDefault="00587AC0" w:rsidP="00322D8E">
            <w:pPr>
              <w:jc w:val="center"/>
              <w:rPr>
                <w:rFonts w:ascii="gobCL" w:hAnsi="gobCL" w:cs="Times New Roman"/>
                <w:b/>
                <w:sz w:val="18"/>
                <w:szCs w:val="18"/>
              </w:rPr>
            </w:pPr>
            <w:r w:rsidRPr="00833226">
              <w:rPr>
                <w:rFonts w:ascii="gobCL" w:hAnsi="gobCL" w:cs="Times New Roman"/>
                <w:b/>
                <w:sz w:val="18"/>
                <w:szCs w:val="18"/>
              </w:rPr>
              <w:t>ASOCIACIÓN INDÍGENA</w:t>
            </w:r>
          </w:p>
        </w:tc>
        <w:tc>
          <w:tcPr>
            <w:tcW w:w="2245" w:type="dxa"/>
            <w:shd w:val="clear" w:color="auto" w:fill="D9D9D9" w:themeFill="background1" w:themeFillShade="D9"/>
            <w:vAlign w:val="center"/>
          </w:tcPr>
          <w:p w14:paraId="62A53964" w14:textId="77777777" w:rsidR="00D7631C" w:rsidRPr="00833226" w:rsidRDefault="00587AC0" w:rsidP="00322D8E">
            <w:pPr>
              <w:jc w:val="center"/>
              <w:rPr>
                <w:rFonts w:ascii="gobCL" w:hAnsi="gobCL" w:cs="Times New Roman"/>
                <w:b/>
                <w:sz w:val="18"/>
                <w:szCs w:val="18"/>
              </w:rPr>
            </w:pPr>
            <w:r w:rsidRPr="00833226">
              <w:rPr>
                <w:rFonts w:ascii="gobCL" w:hAnsi="gobCL" w:cs="Times New Roman"/>
                <w:b/>
                <w:sz w:val="18"/>
                <w:szCs w:val="18"/>
              </w:rPr>
              <w:t>COMUNIDAD INDÍGENA</w:t>
            </w:r>
          </w:p>
        </w:tc>
        <w:tc>
          <w:tcPr>
            <w:tcW w:w="2245" w:type="dxa"/>
            <w:shd w:val="clear" w:color="auto" w:fill="D9D9D9" w:themeFill="background1" w:themeFillShade="D9"/>
            <w:vAlign w:val="center"/>
          </w:tcPr>
          <w:p w14:paraId="7797AD2E" w14:textId="77777777" w:rsidR="00D7631C" w:rsidRPr="00833226" w:rsidRDefault="00587AC0" w:rsidP="00322D8E">
            <w:pPr>
              <w:jc w:val="center"/>
              <w:rPr>
                <w:rFonts w:ascii="gobCL" w:hAnsi="gobCL" w:cs="Times New Roman"/>
                <w:b/>
                <w:sz w:val="18"/>
                <w:szCs w:val="18"/>
              </w:rPr>
            </w:pPr>
            <w:r w:rsidRPr="00833226">
              <w:rPr>
                <w:rFonts w:ascii="gobCL" w:hAnsi="gobCL" w:cs="Times New Roman"/>
                <w:b/>
                <w:sz w:val="18"/>
                <w:szCs w:val="18"/>
              </w:rPr>
              <w:t>TOTAL DE AGRUPACIONES (ASOCIACIONES Y COMUNIDADES)</w:t>
            </w:r>
          </w:p>
        </w:tc>
      </w:tr>
      <w:tr w:rsidR="00D7631C" w:rsidRPr="00833226" w14:paraId="52D65592" w14:textId="77777777" w:rsidTr="00256B70">
        <w:tc>
          <w:tcPr>
            <w:tcW w:w="2244" w:type="dxa"/>
          </w:tcPr>
          <w:p w14:paraId="5A845AFF"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Coquimbo</w:t>
            </w:r>
          </w:p>
        </w:tc>
        <w:tc>
          <w:tcPr>
            <w:tcW w:w="2244" w:type="dxa"/>
          </w:tcPr>
          <w:p w14:paraId="22A3C780"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5</w:t>
            </w:r>
          </w:p>
        </w:tc>
        <w:tc>
          <w:tcPr>
            <w:tcW w:w="2245" w:type="dxa"/>
          </w:tcPr>
          <w:p w14:paraId="00292B55"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46700756"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5</w:t>
            </w:r>
          </w:p>
        </w:tc>
      </w:tr>
      <w:tr w:rsidR="00D7631C" w:rsidRPr="00833226" w14:paraId="1E7AAE74" w14:textId="77777777" w:rsidTr="00256B70">
        <w:tc>
          <w:tcPr>
            <w:tcW w:w="2244" w:type="dxa"/>
          </w:tcPr>
          <w:p w14:paraId="039D966A"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La Serena</w:t>
            </w:r>
          </w:p>
        </w:tc>
        <w:tc>
          <w:tcPr>
            <w:tcW w:w="2244" w:type="dxa"/>
          </w:tcPr>
          <w:p w14:paraId="4FA001DA"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4873DB84"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1FB93032"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015EBAD7" w14:textId="77777777" w:rsidTr="00256B70">
        <w:tc>
          <w:tcPr>
            <w:tcW w:w="2244" w:type="dxa"/>
          </w:tcPr>
          <w:p w14:paraId="63836C22"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Los Vilos</w:t>
            </w:r>
          </w:p>
        </w:tc>
        <w:tc>
          <w:tcPr>
            <w:tcW w:w="2244" w:type="dxa"/>
          </w:tcPr>
          <w:p w14:paraId="43D845F1"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5B00167A"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2D6B1DB0"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4844A54E" w14:textId="77777777" w:rsidTr="00256B70">
        <w:tc>
          <w:tcPr>
            <w:tcW w:w="2244" w:type="dxa"/>
          </w:tcPr>
          <w:p w14:paraId="2A326BAD"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Ovalle</w:t>
            </w:r>
          </w:p>
        </w:tc>
        <w:tc>
          <w:tcPr>
            <w:tcW w:w="2244" w:type="dxa"/>
          </w:tcPr>
          <w:p w14:paraId="6B598DB5"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659E577E"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068F733D"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0AB9C895" w14:textId="77777777" w:rsidTr="00256B70">
        <w:tc>
          <w:tcPr>
            <w:tcW w:w="2244" w:type="dxa"/>
          </w:tcPr>
          <w:p w14:paraId="0C867961"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Paihuano</w:t>
            </w:r>
          </w:p>
        </w:tc>
        <w:tc>
          <w:tcPr>
            <w:tcW w:w="2244" w:type="dxa"/>
          </w:tcPr>
          <w:p w14:paraId="1DEB4220"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65548ED4"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77F8469C"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00A2BD7C" w14:textId="77777777" w:rsidTr="00256B70">
        <w:tc>
          <w:tcPr>
            <w:tcW w:w="2244" w:type="dxa"/>
          </w:tcPr>
          <w:p w14:paraId="1450C3FD"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Punitaqui</w:t>
            </w:r>
          </w:p>
        </w:tc>
        <w:tc>
          <w:tcPr>
            <w:tcW w:w="2244" w:type="dxa"/>
          </w:tcPr>
          <w:p w14:paraId="797B7BCD"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11495ED6"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46C7F8DB"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2FAACFFD" w14:textId="77777777" w:rsidTr="00256B70">
        <w:tc>
          <w:tcPr>
            <w:tcW w:w="2244" w:type="dxa"/>
          </w:tcPr>
          <w:p w14:paraId="7E4BDBF1"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Salamanca</w:t>
            </w:r>
          </w:p>
        </w:tc>
        <w:tc>
          <w:tcPr>
            <w:tcW w:w="2244" w:type="dxa"/>
          </w:tcPr>
          <w:p w14:paraId="3F419899"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5288081D"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47AC14E7"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2</w:t>
            </w:r>
          </w:p>
        </w:tc>
      </w:tr>
      <w:tr w:rsidR="00D7631C" w:rsidRPr="00833226" w14:paraId="1C0A902A" w14:textId="77777777" w:rsidTr="00256B70">
        <w:tc>
          <w:tcPr>
            <w:tcW w:w="2244" w:type="dxa"/>
          </w:tcPr>
          <w:p w14:paraId="46F9F03B" w14:textId="77777777" w:rsidR="00D7631C" w:rsidRPr="00587AC0" w:rsidRDefault="00D7631C" w:rsidP="00322D8E">
            <w:pPr>
              <w:jc w:val="both"/>
              <w:rPr>
                <w:rFonts w:ascii="gobCL" w:hAnsi="gobCL" w:cs="Times New Roman"/>
                <w:b/>
                <w:sz w:val="20"/>
                <w:szCs w:val="20"/>
              </w:rPr>
            </w:pPr>
            <w:r w:rsidRPr="00587AC0">
              <w:rPr>
                <w:rFonts w:ascii="gobCL" w:hAnsi="gobCL" w:cs="Times New Roman"/>
                <w:b/>
                <w:sz w:val="20"/>
                <w:szCs w:val="20"/>
              </w:rPr>
              <w:t>Vicuña</w:t>
            </w:r>
          </w:p>
        </w:tc>
        <w:tc>
          <w:tcPr>
            <w:tcW w:w="2244" w:type="dxa"/>
          </w:tcPr>
          <w:p w14:paraId="7D81E0AB"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c>
          <w:tcPr>
            <w:tcW w:w="2245" w:type="dxa"/>
          </w:tcPr>
          <w:p w14:paraId="7A950D22"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w:t>
            </w:r>
          </w:p>
        </w:tc>
        <w:tc>
          <w:tcPr>
            <w:tcW w:w="2245" w:type="dxa"/>
          </w:tcPr>
          <w:p w14:paraId="4325CBDC" w14:textId="77777777" w:rsidR="00D7631C" w:rsidRPr="00833226" w:rsidRDefault="00D7631C" w:rsidP="00322D8E">
            <w:pPr>
              <w:jc w:val="center"/>
              <w:rPr>
                <w:rFonts w:ascii="gobCL" w:hAnsi="gobCL" w:cs="Times New Roman"/>
                <w:sz w:val="20"/>
                <w:szCs w:val="20"/>
              </w:rPr>
            </w:pPr>
            <w:r w:rsidRPr="00833226">
              <w:rPr>
                <w:rFonts w:ascii="gobCL" w:hAnsi="gobCL" w:cs="Times New Roman"/>
                <w:sz w:val="20"/>
                <w:szCs w:val="20"/>
              </w:rPr>
              <w:t>1</w:t>
            </w:r>
          </w:p>
        </w:tc>
      </w:tr>
      <w:tr w:rsidR="00D7631C" w:rsidRPr="00833226" w14:paraId="39CB165B" w14:textId="77777777" w:rsidTr="00256B70">
        <w:tc>
          <w:tcPr>
            <w:tcW w:w="2244" w:type="dxa"/>
            <w:shd w:val="clear" w:color="auto" w:fill="D9D9D9" w:themeFill="background1" w:themeFillShade="D9"/>
          </w:tcPr>
          <w:p w14:paraId="5C495B8B" w14:textId="77777777" w:rsidR="00D7631C" w:rsidRPr="00833226" w:rsidRDefault="00D7631C" w:rsidP="00322D8E">
            <w:pPr>
              <w:jc w:val="center"/>
              <w:rPr>
                <w:rFonts w:ascii="gobCL" w:hAnsi="gobCL" w:cs="Times New Roman"/>
                <w:b/>
                <w:sz w:val="20"/>
                <w:szCs w:val="20"/>
              </w:rPr>
            </w:pPr>
            <w:r w:rsidRPr="00833226">
              <w:rPr>
                <w:rFonts w:ascii="gobCL" w:hAnsi="gobCL" w:cs="Times New Roman"/>
                <w:b/>
                <w:sz w:val="20"/>
                <w:szCs w:val="20"/>
              </w:rPr>
              <w:t>TOTAL</w:t>
            </w:r>
          </w:p>
        </w:tc>
        <w:tc>
          <w:tcPr>
            <w:tcW w:w="2244" w:type="dxa"/>
            <w:shd w:val="clear" w:color="auto" w:fill="D9D9D9" w:themeFill="background1" w:themeFillShade="D9"/>
          </w:tcPr>
          <w:p w14:paraId="0549DDDC" w14:textId="77777777" w:rsidR="00D7631C" w:rsidRPr="00833226" w:rsidRDefault="00D7631C" w:rsidP="00322D8E">
            <w:pPr>
              <w:jc w:val="center"/>
              <w:rPr>
                <w:rFonts w:ascii="gobCL" w:hAnsi="gobCL" w:cs="Times New Roman"/>
                <w:b/>
                <w:sz w:val="20"/>
                <w:szCs w:val="20"/>
              </w:rPr>
            </w:pPr>
            <w:r w:rsidRPr="00833226">
              <w:rPr>
                <w:rFonts w:ascii="gobCL" w:hAnsi="gobCL" w:cs="Times New Roman"/>
                <w:b/>
                <w:sz w:val="20"/>
                <w:szCs w:val="20"/>
              </w:rPr>
              <w:t>11</w:t>
            </w:r>
          </w:p>
        </w:tc>
        <w:tc>
          <w:tcPr>
            <w:tcW w:w="2245" w:type="dxa"/>
            <w:shd w:val="clear" w:color="auto" w:fill="D9D9D9" w:themeFill="background1" w:themeFillShade="D9"/>
          </w:tcPr>
          <w:p w14:paraId="7DD0E5C8" w14:textId="77777777" w:rsidR="00D7631C" w:rsidRPr="00833226" w:rsidRDefault="00D7631C" w:rsidP="00322D8E">
            <w:pPr>
              <w:jc w:val="center"/>
              <w:rPr>
                <w:rFonts w:ascii="gobCL" w:hAnsi="gobCL" w:cs="Times New Roman"/>
                <w:b/>
                <w:sz w:val="20"/>
                <w:szCs w:val="20"/>
              </w:rPr>
            </w:pPr>
            <w:r w:rsidRPr="00833226">
              <w:rPr>
                <w:rFonts w:ascii="gobCL" w:hAnsi="gobCL" w:cs="Times New Roman"/>
                <w:b/>
                <w:sz w:val="20"/>
                <w:szCs w:val="20"/>
              </w:rPr>
              <w:t>2</w:t>
            </w:r>
          </w:p>
        </w:tc>
        <w:tc>
          <w:tcPr>
            <w:tcW w:w="2245" w:type="dxa"/>
            <w:shd w:val="clear" w:color="auto" w:fill="D9D9D9" w:themeFill="background1" w:themeFillShade="D9"/>
          </w:tcPr>
          <w:p w14:paraId="520C37F2" w14:textId="77777777" w:rsidR="00D7631C" w:rsidRPr="00833226" w:rsidRDefault="00D7631C" w:rsidP="00322D8E">
            <w:pPr>
              <w:jc w:val="center"/>
              <w:rPr>
                <w:rFonts w:ascii="gobCL" w:hAnsi="gobCL" w:cs="Times New Roman"/>
                <w:b/>
                <w:sz w:val="20"/>
                <w:szCs w:val="20"/>
              </w:rPr>
            </w:pPr>
            <w:r w:rsidRPr="00833226">
              <w:rPr>
                <w:rFonts w:ascii="gobCL" w:hAnsi="gobCL" w:cs="Times New Roman"/>
                <w:b/>
                <w:sz w:val="20"/>
                <w:szCs w:val="20"/>
              </w:rPr>
              <w:t>13</w:t>
            </w:r>
          </w:p>
        </w:tc>
      </w:tr>
    </w:tbl>
    <w:p w14:paraId="3F2579ED" w14:textId="77777777" w:rsidR="00D7631C" w:rsidRPr="00CF6DCD" w:rsidRDefault="00D7631C" w:rsidP="00322D8E">
      <w:pPr>
        <w:jc w:val="center"/>
        <w:rPr>
          <w:rFonts w:ascii="gobCL" w:hAnsi="gobCL" w:cs="Times New Roman"/>
          <w:sz w:val="18"/>
          <w:szCs w:val="18"/>
        </w:rPr>
      </w:pPr>
      <w:r w:rsidRPr="00CF6DCD">
        <w:rPr>
          <w:rFonts w:ascii="gobCL" w:hAnsi="gobCL" w:cs="Times New Roman"/>
          <w:sz w:val="18"/>
          <w:szCs w:val="18"/>
        </w:rPr>
        <w:t>Fuente: CONADI (MIDESO) En CNCA 2015: 66.</w:t>
      </w:r>
    </w:p>
    <w:p w14:paraId="1BC33CE9" w14:textId="77777777" w:rsidR="00587AC0" w:rsidRPr="00833226" w:rsidRDefault="00587AC0" w:rsidP="00322D8E">
      <w:pPr>
        <w:jc w:val="center"/>
        <w:rPr>
          <w:rFonts w:ascii="gobCL" w:hAnsi="gobCL" w:cs="Times New Roman"/>
        </w:rPr>
      </w:pPr>
    </w:p>
    <w:p w14:paraId="2C0478E2" w14:textId="77777777" w:rsidR="00D7631C" w:rsidRPr="00833226" w:rsidRDefault="00D7631C" w:rsidP="00322D8E">
      <w:pPr>
        <w:jc w:val="both"/>
        <w:rPr>
          <w:rFonts w:ascii="gobCL" w:hAnsi="gobCL" w:cs="Times New Roman"/>
        </w:rPr>
      </w:pPr>
      <w:r w:rsidRPr="00833226">
        <w:rPr>
          <w:rFonts w:ascii="gobCL" w:hAnsi="gobCL" w:cs="Times New Roman"/>
        </w:rPr>
        <w:t>Se pueden destacar estas cifras, en tanto, que dichas organizaciones son bases para el fomento, desarrollo y difusión de las problemáticas y necesidades de dicha población en el contexto de su integración y vinculaciones con el Estado chileno, pero también con múltiples áreas de desarrollo cultural, social, político y económico.</w:t>
      </w:r>
    </w:p>
    <w:p w14:paraId="429E3F75" w14:textId="77777777" w:rsidR="00D7631C" w:rsidRPr="00833226" w:rsidRDefault="00D7631C" w:rsidP="00322D8E">
      <w:pPr>
        <w:jc w:val="both"/>
        <w:rPr>
          <w:rFonts w:ascii="gobCL" w:hAnsi="gobCL" w:cs="Times New Roman"/>
        </w:rPr>
      </w:pPr>
      <w:r w:rsidRPr="00833226">
        <w:rPr>
          <w:rFonts w:ascii="gobCL" w:hAnsi="gobCL" w:cs="Times New Roman"/>
        </w:rPr>
        <w:lastRenderedPageBreak/>
        <w:t>Finalmente es preciso señalar los lineamientos estratégicos de escala regional definidos según la ERD 2020 de la Región de Coquimbo la que se fundamenta bajo los preceptos “desarrollar en la región una gestión y administración más inclusiva socialmente y para reforzar la construcción de una mayor identidad regional, la que dé cuenta de la multiculturalidad e incluya las identidades locales, permitiendo la valoración de los productos locales y una mayor y mejor inserción nacional e internacional de la Región” (GORE Coquimbo, ERD 2020: 70).</w:t>
      </w:r>
    </w:p>
    <w:p w14:paraId="4BF53EAD" w14:textId="77777777" w:rsidR="00D7631C" w:rsidRPr="00833226" w:rsidRDefault="00BF0A9E" w:rsidP="0046236F">
      <w:pPr>
        <w:pStyle w:val="Ttulo3"/>
        <w:jc w:val="left"/>
        <w:rPr>
          <w:noProof/>
        </w:rPr>
      </w:pPr>
      <w:bookmarkStart w:id="32" w:name="_Toc366938223"/>
      <w:r w:rsidRPr="00833226">
        <w:rPr>
          <w:noProof/>
        </w:rPr>
        <w:t>Cartografía Cultural</w:t>
      </w:r>
      <w:bookmarkEnd w:id="32"/>
      <w:r w:rsidR="00B50AD5">
        <w:rPr>
          <w:noProof/>
        </w:rPr>
        <w:br/>
      </w:r>
    </w:p>
    <w:p w14:paraId="1A723E27" w14:textId="77777777" w:rsidR="00D7631C" w:rsidRPr="00833226" w:rsidRDefault="00D7631C" w:rsidP="00322D8E">
      <w:pPr>
        <w:jc w:val="both"/>
        <w:rPr>
          <w:rFonts w:ascii="gobCL" w:hAnsi="gobCL" w:cs="Times New Roman"/>
          <w:noProof/>
        </w:rPr>
      </w:pPr>
      <w:r w:rsidRPr="00833226">
        <w:rPr>
          <w:rFonts w:ascii="gobCL" w:hAnsi="gobCL" w:cs="Times New Roman"/>
          <w:noProof/>
        </w:rPr>
        <w:t>Esta es una región con más habitantes y mejor distribuidos respecto de las contiguas más al norte, gracias a que posee clima y vegetación adecuados para sostenerla. Las ciudades de La Serena, Coquimbo y Ovalle concentran sólo el 55,7% de la demografía regional y esta característica de desconcentración se acompaña de una modificación en los rasgos de su gente; se acentúa la presencia de la inmigración y poblamiento español, disminuyendo la presencia de los pueblos originarios.</w:t>
      </w:r>
    </w:p>
    <w:p w14:paraId="2BC726B3" w14:textId="77777777" w:rsidR="00D7631C" w:rsidRPr="00833226" w:rsidRDefault="00D7631C" w:rsidP="00322D8E">
      <w:pPr>
        <w:jc w:val="both"/>
        <w:rPr>
          <w:rFonts w:ascii="gobCL" w:hAnsi="gobCL" w:cs="Times New Roman"/>
          <w:noProof/>
        </w:rPr>
      </w:pPr>
      <w:r w:rsidRPr="00833226">
        <w:rPr>
          <w:rFonts w:ascii="gobCL" w:hAnsi="gobCL" w:cs="Times New Roman"/>
          <w:noProof/>
        </w:rPr>
        <w:t>Desde el punto de vista cultural, se combinan lo comercial con lo espiritual, ejemplos de esa mixtura que convive y permite vivir de ella, lo representan la artesanía de piezas hechas con técnicas y diseño de profundo valor ritual y simbólico precolombino, acompañadas de las cientos de réplicas del Faro de La Serena en piedra combarbalita.</w:t>
      </w:r>
    </w:p>
    <w:p w14:paraId="12247447" w14:textId="77777777" w:rsidR="00D7631C" w:rsidRPr="00833226" w:rsidRDefault="00D7631C" w:rsidP="0046236F">
      <w:pPr>
        <w:pStyle w:val="Ttulo3"/>
        <w:jc w:val="left"/>
        <w:rPr>
          <w:noProof/>
        </w:rPr>
      </w:pPr>
      <w:bookmarkStart w:id="33" w:name="_Toc366938224"/>
      <w:r w:rsidRPr="00833226">
        <w:rPr>
          <w:noProof/>
        </w:rPr>
        <w:t>Oferta Cultural</w:t>
      </w:r>
      <w:bookmarkEnd w:id="33"/>
      <w:r w:rsidR="00B50AD5">
        <w:rPr>
          <w:noProof/>
        </w:rPr>
        <w:br/>
      </w:r>
    </w:p>
    <w:p w14:paraId="1B8D73B4" w14:textId="77777777" w:rsidR="00D7631C" w:rsidRPr="00833226" w:rsidRDefault="00D7631C" w:rsidP="00322D8E">
      <w:pPr>
        <w:jc w:val="both"/>
        <w:rPr>
          <w:rFonts w:ascii="gobCL" w:hAnsi="gobCL" w:cs="Times New Roman"/>
          <w:noProof/>
        </w:rPr>
      </w:pPr>
      <w:r w:rsidRPr="00833226">
        <w:rPr>
          <w:rFonts w:ascii="gobCL" w:hAnsi="gobCL" w:cs="Times New Roman"/>
          <w:noProof/>
        </w:rPr>
        <w:t>En relación con los antecedentes de oferta cultural, podemos considerar algunos datos especializados, tales como la Cartografía Cultural de Chile de 2001, erigida por el CNCA (2002), trabajo paradigmático en la institucionalidad chilena relativa a la Cultura.</w:t>
      </w:r>
    </w:p>
    <w:p w14:paraId="1C9C84CD" w14:textId="77777777" w:rsidR="00D7631C" w:rsidRDefault="00D7631C" w:rsidP="00322D8E">
      <w:pPr>
        <w:jc w:val="both"/>
        <w:rPr>
          <w:rFonts w:ascii="gobCL" w:hAnsi="gobCL" w:cs="Times New Roman"/>
          <w:noProof/>
        </w:rPr>
      </w:pPr>
      <w:r w:rsidRPr="00833226">
        <w:rPr>
          <w:rFonts w:ascii="gobCL" w:hAnsi="gobCL" w:cs="Times New Roman"/>
          <w:noProof/>
        </w:rPr>
        <w:t>Sobre ello ofrecemos en primer lugar la siguiente tabla con perspectiva según grandes zonas geográficas de Chile. Las disciplinas catastradas corresponden a algunas de las que cuentan con mayor nivel de medición, en tanto dan cuenta de manera general del panorama de distribución de las artes en Chile, destacamos la zona norte (involucrando la IV Región de Coquimbo) para comparar con el nivel nacional, cuyas cifras son comparativamente menores en general a la oferta de país.</w:t>
      </w:r>
    </w:p>
    <w:p w14:paraId="3B9F8018" w14:textId="77777777" w:rsidR="00DD1CAB" w:rsidRDefault="00DD1CAB" w:rsidP="00322D8E">
      <w:pPr>
        <w:jc w:val="both"/>
        <w:rPr>
          <w:rFonts w:ascii="gobCL" w:hAnsi="gobCL" w:cs="Times New Roman"/>
          <w:noProof/>
        </w:rPr>
      </w:pPr>
    </w:p>
    <w:p w14:paraId="7101E777" w14:textId="77777777" w:rsidR="00DD1CAB" w:rsidRDefault="00DD1CAB" w:rsidP="00322D8E">
      <w:pPr>
        <w:jc w:val="both"/>
        <w:rPr>
          <w:rFonts w:ascii="gobCL" w:hAnsi="gobCL" w:cs="Times New Roman"/>
          <w:noProof/>
        </w:rPr>
      </w:pPr>
    </w:p>
    <w:p w14:paraId="7119BCC2" w14:textId="77777777" w:rsidR="00DD1CAB" w:rsidRDefault="00DD1CAB" w:rsidP="00322D8E">
      <w:pPr>
        <w:jc w:val="both"/>
        <w:rPr>
          <w:rFonts w:ascii="gobCL" w:hAnsi="gobCL" w:cs="Times New Roman"/>
          <w:noProof/>
        </w:rPr>
      </w:pPr>
    </w:p>
    <w:p w14:paraId="036B5A7D" w14:textId="77777777" w:rsidR="00DD1CAB" w:rsidRDefault="00DD1CAB" w:rsidP="00322D8E">
      <w:pPr>
        <w:jc w:val="both"/>
        <w:rPr>
          <w:rFonts w:ascii="gobCL" w:hAnsi="gobCL" w:cs="Times New Roman"/>
          <w:noProof/>
        </w:rPr>
      </w:pPr>
    </w:p>
    <w:p w14:paraId="487B1233" w14:textId="77777777" w:rsidR="00DD1CAB" w:rsidRDefault="00DD1CAB" w:rsidP="00322D8E">
      <w:pPr>
        <w:jc w:val="both"/>
        <w:rPr>
          <w:rFonts w:ascii="gobCL" w:hAnsi="gobCL" w:cs="Times New Roman"/>
          <w:noProof/>
        </w:rPr>
      </w:pPr>
    </w:p>
    <w:p w14:paraId="34760F7C" w14:textId="77777777" w:rsidR="00DD1CAB" w:rsidRDefault="00DD1CAB" w:rsidP="00322D8E">
      <w:pPr>
        <w:jc w:val="both"/>
        <w:rPr>
          <w:rFonts w:ascii="gobCL" w:hAnsi="gobCL" w:cs="Times New Roman"/>
          <w:noProof/>
        </w:rPr>
      </w:pPr>
    </w:p>
    <w:p w14:paraId="303CE389" w14:textId="77777777" w:rsidR="00DD1CAB" w:rsidRDefault="00DD1CAB" w:rsidP="00322D8E">
      <w:pPr>
        <w:jc w:val="both"/>
        <w:rPr>
          <w:rFonts w:ascii="gobCL" w:hAnsi="gobCL" w:cs="Times New Roman"/>
          <w:noProof/>
        </w:rPr>
      </w:pPr>
    </w:p>
    <w:p w14:paraId="2AF1D04B" w14:textId="77777777" w:rsidR="00DD1CAB" w:rsidRDefault="00DD1CAB" w:rsidP="00322D8E">
      <w:pPr>
        <w:jc w:val="both"/>
        <w:rPr>
          <w:rFonts w:ascii="gobCL" w:hAnsi="gobCL" w:cs="Times New Roman"/>
          <w:noProof/>
        </w:rPr>
      </w:pPr>
    </w:p>
    <w:p w14:paraId="727EE17E" w14:textId="77777777" w:rsidR="000870AC" w:rsidRPr="00833226" w:rsidRDefault="000870AC" w:rsidP="00322D8E">
      <w:pPr>
        <w:pStyle w:val="Puesto"/>
        <w:spacing w:line="276" w:lineRule="auto"/>
      </w:pPr>
      <w:bookmarkStart w:id="34" w:name="_Toc366938165"/>
      <w:r w:rsidRPr="00833226">
        <w:lastRenderedPageBreak/>
        <w:t xml:space="preserve">Tabla </w:t>
      </w:r>
      <w:fldSimple w:instr=" SEQ Tabla \* ARABIC ">
        <w:r w:rsidR="00550718">
          <w:rPr>
            <w:noProof/>
          </w:rPr>
          <w:t>8</w:t>
        </w:r>
      </w:fldSimple>
      <w:r w:rsidR="009F123A">
        <w:t xml:space="preserve"> Distribución de </w:t>
      </w:r>
      <w:r w:rsidRPr="00833226">
        <w:t>áreas culturales al interior de la zona norte (%)</w:t>
      </w:r>
      <w:bookmarkEnd w:id="34"/>
    </w:p>
    <w:tbl>
      <w:tblPr>
        <w:tblStyle w:val="Tablaconcuadrcula"/>
        <w:tblW w:w="9053"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831"/>
        <w:gridCol w:w="837"/>
        <w:gridCol w:w="992"/>
        <w:gridCol w:w="1134"/>
        <w:gridCol w:w="992"/>
        <w:gridCol w:w="1276"/>
        <w:gridCol w:w="1134"/>
        <w:gridCol w:w="992"/>
        <w:gridCol w:w="865"/>
      </w:tblGrid>
      <w:tr w:rsidR="00256B70" w:rsidRPr="0095478A" w14:paraId="10170449" w14:textId="77777777" w:rsidTr="0095478A">
        <w:trPr>
          <w:jc w:val="center"/>
        </w:trPr>
        <w:tc>
          <w:tcPr>
            <w:tcW w:w="831" w:type="dxa"/>
            <w:shd w:val="clear" w:color="auto" w:fill="D9D9D9" w:themeFill="background1" w:themeFillShade="D9"/>
          </w:tcPr>
          <w:p w14:paraId="089D9025" w14:textId="77777777" w:rsidR="00D7631C" w:rsidRPr="0095478A" w:rsidRDefault="00D7631C" w:rsidP="00322D8E">
            <w:pPr>
              <w:rPr>
                <w:rFonts w:ascii="gobCL" w:hAnsi="gobCL"/>
                <w:b/>
                <w:sz w:val="14"/>
                <w:szCs w:val="14"/>
              </w:rPr>
            </w:pPr>
          </w:p>
        </w:tc>
        <w:tc>
          <w:tcPr>
            <w:tcW w:w="837" w:type="dxa"/>
            <w:shd w:val="clear" w:color="auto" w:fill="D9D9D9" w:themeFill="background1" w:themeFillShade="D9"/>
            <w:vAlign w:val="center"/>
          </w:tcPr>
          <w:p w14:paraId="1FAF882D" w14:textId="77777777" w:rsidR="00D7631C" w:rsidRPr="0095478A" w:rsidRDefault="009F123A" w:rsidP="00322D8E">
            <w:pPr>
              <w:rPr>
                <w:rFonts w:ascii="gobCL" w:hAnsi="gobCL"/>
                <w:b/>
                <w:sz w:val="14"/>
                <w:szCs w:val="14"/>
              </w:rPr>
            </w:pPr>
            <w:r w:rsidRPr="0095478A">
              <w:rPr>
                <w:rFonts w:ascii="gobCL" w:hAnsi="gobCL"/>
                <w:b/>
                <w:sz w:val="14"/>
                <w:szCs w:val="14"/>
              </w:rPr>
              <w:t>MÚSICA</w:t>
            </w:r>
          </w:p>
        </w:tc>
        <w:tc>
          <w:tcPr>
            <w:tcW w:w="992" w:type="dxa"/>
            <w:shd w:val="clear" w:color="auto" w:fill="D9D9D9" w:themeFill="background1" w:themeFillShade="D9"/>
            <w:vAlign w:val="center"/>
          </w:tcPr>
          <w:p w14:paraId="2C07EAAF" w14:textId="77777777" w:rsidR="00D7631C" w:rsidRPr="0095478A" w:rsidRDefault="009F123A" w:rsidP="00322D8E">
            <w:pPr>
              <w:rPr>
                <w:rFonts w:ascii="gobCL" w:hAnsi="gobCL"/>
                <w:b/>
                <w:sz w:val="14"/>
                <w:szCs w:val="14"/>
              </w:rPr>
            </w:pPr>
            <w:r w:rsidRPr="0095478A">
              <w:rPr>
                <w:rFonts w:ascii="gobCL" w:hAnsi="gobCL"/>
                <w:b/>
                <w:sz w:val="14"/>
                <w:szCs w:val="14"/>
              </w:rPr>
              <w:t>ARTES VISUALES</w:t>
            </w:r>
          </w:p>
        </w:tc>
        <w:tc>
          <w:tcPr>
            <w:tcW w:w="1134" w:type="dxa"/>
            <w:shd w:val="clear" w:color="auto" w:fill="D9D9D9" w:themeFill="background1" w:themeFillShade="D9"/>
            <w:vAlign w:val="center"/>
          </w:tcPr>
          <w:p w14:paraId="46C3083A" w14:textId="77777777" w:rsidR="00D7631C" w:rsidRPr="0095478A" w:rsidRDefault="009F123A" w:rsidP="00322D8E">
            <w:pPr>
              <w:rPr>
                <w:rFonts w:ascii="gobCL" w:hAnsi="gobCL"/>
                <w:b/>
                <w:sz w:val="14"/>
                <w:szCs w:val="14"/>
              </w:rPr>
            </w:pPr>
            <w:r w:rsidRPr="0095478A">
              <w:rPr>
                <w:rFonts w:ascii="gobCL" w:hAnsi="gobCL"/>
                <w:b/>
                <w:sz w:val="14"/>
                <w:szCs w:val="14"/>
              </w:rPr>
              <w:t>ARTES AUDIOVISUALES</w:t>
            </w:r>
          </w:p>
        </w:tc>
        <w:tc>
          <w:tcPr>
            <w:tcW w:w="992" w:type="dxa"/>
            <w:shd w:val="clear" w:color="auto" w:fill="D9D9D9" w:themeFill="background1" w:themeFillShade="D9"/>
            <w:vAlign w:val="center"/>
          </w:tcPr>
          <w:p w14:paraId="431F6BF1" w14:textId="77777777" w:rsidR="00D7631C" w:rsidRPr="0095478A" w:rsidRDefault="009F123A" w:rsidP="00322D8E">
            <w:pPr>
              <w:rPr>
                <w:rFonts w:ascii="gobCL" w:hAnsi="gobCL"/>
                <w:b/>
                <w:sz w:val="14"/>
                <w:szCs w:val="14"/>
              </w:rPr>
            </w:pPr>
            <w:r w:rsidRPr="0095478A">
              <w:rPr>
                <w:rFonts w:ascii="gobCL" w:hAnsi="gobCL"/>
                <w:b/>
                <w:sz w:val="14"/>
                <w:szCs w:val="14"/>
              </w:rPr>
              <w:t>ARTES ESCÉNICAS</w:t>
            </w:r>
          </w:p>
        </w:tc>
        <w:tc>
          <w:tcPr>
            <w:tcW w:w="1276" w:type="dxa"/>
            <w:shd w:val="clear" w:color="auto" w:fill="D9D9D9" w:themeFill="background1" w:themeFillShade="D9"/>
            <w:vAlign w:val="center"/>
          </w:tcPr>
          <w:p w14:paraId="277CD258" w14:textId="77777777" w:rsidR="00D7631C" w:rsidRPr="0095478A" w:rsidRDefault="009F123A" w:rsidP="00322D8E">
            <w:pPr>
              <w:rPr>
                <w:rFonts w:ascii="gobCL" w:hAnsi="gobCL"/>
                <w:b/>
                <w:sz w:val="14"/>
                <w:szCs w:val="14"/>
              </w:rPr>
            </w:pPr>
            <w:r w:rsidRPr="0095478A">
              <w:rPr>
                <w:rFonts w:ascii="gobCL" w:hAnsi="gobCL"/>
                <w:b/>
                <w:sz w:val="14"/>
                <w:szCs w:val="14"/>
              </w:rPr>
              <w:t>ARTES COREOGRÁFICAS</w:t>
            </w:r>
          </w:p>
        </w:tc>
        <w:tc>
          <w:tcPr>
            <w:tcW w:w="1134" w:type="dxa"/>
            <w:shd w:val="clear" w:color="auto" w:fill="D9D9D9" w:themeFill="background1" w:themeFillShade="D9"/>
            <w:vAlign w:val="center"/>
          </w:tcPr>
          <w:p w14:paraId="7A9E52FB" w14:textId="77777777" w:rsidR="00D7631C" w:rsidRPr="0095478A" w:rsidRDefault="009F123A" w:rsidP="00322D8E">
            <w:pPr>
              <w:rPr>
                <w:rFonts w:ascii="gobCL" w:hAnsi="gobCL"/>
                <w:b/>
                <w:sz w:val="14"/>
                <w:szCs w:val="14"/>
              </w:rPr>
            </w:pPr>
            <w:r w:rsidRPr="0095478A">
              <w:rPr>
                <w:rFonts w:ascii="gobCL" w:hAnsi="gobCL"/>
                <w:b/>
                <w:sz w:val="14"/>
                <w:szCs w:val="14"/>
              </w:rPr>
              <w:t>LITERATURA</w:t>
            </w:r>
          </w:p>
        </w:tc>
        <w:tc>
          <w:tcPr>
            <w:tcW w:w="992" w:type="dxa"/>
            <w:shd w:val="clear" w:color="auto" w:fill="D9D9D9" w:themeFill="background1" w:themeFillShade="D9"/>
            <w:vAlign w:val="center"/>
          </w:tcPr>
          <w:p w14:paraId="26E25F4C" w14:textId="77777777" w:rsidR="00D7631C" w:rsidRPr="0095478A" w:rsidRDefault="009F123A" w:rsidP="00322D8E">
            <w:pPr>
              <w:rPr>
                <w:rFonts w:ascii="gobCL" w:hAnsi="gobCL"/>
                <w:b/>
                <w:sz w:val="14"/>
                <w:szCs w:val="14"/>
              </w:rPr>
            </w:pPr>
            <w:r w:rsidRPr="0095478A">
              <w:rPr>
                <w:rFonts w:ascii="gobCL" w:hAnsi="gobCL"/>
                <w:b/>
                <w:sz w:val="14"/>
                <w:szCs w:val="14"/>
              </w:rPr>
              <w:t>ÁREA TRANSVERSAL</w:t>
            </w:r>
          </w:p>
        </w:tc>
        <w:tc>
          <w:tcPr>
            <w:tcW w:w="865" w:type="dxa"/>
            <w:shd w:val="clear" w:color="auto" w:fill="D9D9D9" w:themeFill="background1" w:themeFillShade="D9"/>
            <w:vAlign w:val="center"/>
          </w:tcPr>
          <w:p w14:paraId="556EA0AE" w14:textId="77777777" w:rsidR="00D7631C" w:rsidRPr="0095478A" w:rsidRDefault="009F123A" w:rsidP="00322D8E">
            <w:pPr>
              <w:rPr>
                <w:rFonts w:ascii="gobCL" w:hAnsi="gobCL"/>
                <w:b/>
                <w:sz w:val="14"/>
                <w:szCs w:val="14"/>
              </w:rPr>
            </w:pPr>
            <w:r w:rsidRPr="0095478A">
              <w:rPr>
                <w:rFonts w:ascii="gobCL" w:hAnsi="gobCL"/>
                <w:b/>
                <w:sz w:val="14"/>
                <w:szCs w:val="14"/>
              </w:rPr>
              <w:t>TOTAL</w:t>
            </w:r>
          </w:p>
        </w:tc>
      </w:tr>
      <w:tr w:rsidR="00256B70" w:rsidRPr="00CE3815" w14:paraId="77BB4E86" w14:textId="77777777" w:rsidTr="0095478A">
        <w:trPr>
          <w:jc w:val="center"/>
        </w:trPr>
        <w:tc>
          <w:tcPr>
            <w:tcW w:w="831" w:type="dxa"/>
            <w:shd w:val="clear" w:color="auto" w:fill="auto"/>
          </w:tcPr>
          <w:p w14:paraId="5E0C2C86" w14:textId="77777777" w:rsidR="00D7631C" w:rsidRPr="00CE3815" w:rsidRDefault="00D7631C" w:rsidP="00322D8E">
            <w:pPr>
              <w:rPr>
                <w:sz w:val="16"/>
                <w:szCs w:val="16"/>
              </w:rPr>
            </w:pPr>
            <w:r w:rsidRPr="00CE3815">
              <w:rPr>
                <w:sz w:val="16"/>
                <w:szCs w:val="16"/>
              </w:rPr>
              <w:t>Zona Norte</w:t>
            </w:r>
          </w:p>
        </w:tc>
        <w:tc>
          <w:tcPr>
            <w:tcW w:w="837" w:type="dxa"/>
            <w:vAlign w:val="center"/>
          </w:tcPr>
          <w:p w14:paraId="1414FFE0" w14:textId="77777777" w:rsidR="00D7631C" w:rsidRPr="00CE3815" w:rsidRDefault="00D7631C" w:rsidP="00322D8E">
            <w:pPr>
              <w:rPr>
                <w:sz w:val="16"/>
                <w:szCs w:val="16"/>
              </w:rPr>
            </w:pPr>
            <w:r w:rsidRPr="00CE3815">
              <w:rPr>
                <w:sz w:val="16"/>
                <w:szCs w:val="16"/>
              </w:rPr>
              <w:t>26,5</w:t>
            </w:r>
          </w:p>
        </w:tc>
        <w:tc>
          <w:tcPr>
            <w:tcW w:w="992" w:type="dxa"/>
            <w:vAlign w:val="center"/>
          </w:tcPr>
          <w:p w14:paraId="04A8FD22" w14:textId="77777777" w:rsidR="00D7631C" w:rsidRPr="00CE3815" w:rsidRDefault="00D7631C" w:rsidP="00322D8E">
            <w:pPr>
              <w:rPr>
                <w:sz w:val="16"/>
                <w:szCs w:val="16"/>
              </w:rPr>
            </w:pPr>
            <w:r w:rsidRPr="00CE3815">
              <w:rPr>
                <w:sz w:val="16"/>
                <w:szCs w:val="16"/>
              </w:rPr>
              <w:t>38,5</w:t>
            </w:r>
          </w:p>
        </w:tc>
        <w:tc>
          <w:tcPr>
            <w:tcW w:w="1134" w:type="dxa"/>
            <w:vAlign w:val="center"/>
          </w:tcPr>
          <w:p w14:paraId="6203C323" w14:textId="77777777" w:rsidR="00D7631C" w:rsidRPr="00CE3815" w:rsidRDefault="00D7631C" w:rsidP="00322D8E">
            <w:pPr>
              <w:rPr>
                <w:sz w:val="16"/>
                <w:szCs w:val="16"/>
              </w:rPr>
            </w:pPr>
            <w:r w:rsidRPr="00CE3815">
              <w:rPr>
                <w:sz w:val="16"/>
                <w:szCs w:val="16"/>
              </w:rPr>
              <w:t>4,3</w:t>
            </w:r>
          </w:p>
        </w:tc>
        <w:tc>
          <w:tcPr>
            <w:tcW w:w="992" w:type="dxa"/>
            <w:vAlign w:val="center"/>
          </w:tcPr>
          <w:p w14:paraId="456201FC" w14:textId="77777777" w:rsidR="00D7631C" w:rsidRPr="00CE3815" w:rsidRDefault="00D7631C" w:rsidP="00322D8E">
            <w:pPr>
              <w:rPr>
                <w:sz w:val="16"/>
                <w:szCs w:val="16"/>
              </w:rPr>
            </w:pPr>
            <w:r w:rsidRPr="00CE3815">
              <w:rPr>
                <w:sz w:val="16"/>
                <w:szCs w:val="16"/>
              </w:rPr>
              <w:t>9,8</w:t>
            </w:r>
          </w:p>
        </w:tc>
        <w:tc>
          <w:tcPr>
            <w:tcW w:w="1276" w:type="dxa"/>
            <w:vAlign w:val="center"/>
          </w:tcPr>
          <w:p w14:paraId="5BF30C71" w14:textId="77777777" w:rsidR="00D7631C" w:rsidRPr="00CE3815" w:rsidRDefault="00D7631C" w:rsidP="00322D8E">
            <w:pPr>
              <w:rPr>
                <w:sz w:val="16"/>
                <w:szCs w:val="16"/>
              </w:rPr>
            </w:pPr>
            <w:r w:rsidRPr="00CE3815">
              <w:rPr>
                <w:sz w:val="16"/>
                <w:szCs w:val="16"/>
              </w:rPr>
              <w:t>3,8</w:t>
            </w:r>
          </w:p>
        </w:tc>
        <w:tc>
          <w:tcPr>
            <w:tcW w:w="1134" w:type="dxa"/>
            <w:vAlign w:val="center"/>
          </w:tcPr>
          <w:p w14:paraId="16313A79" w14:textId="77777777" w:rsidR="00D7631C" w:rsidRPr="00CE3815" w:rsidRDefault="00D7631C" w:rsidP="00322D8E">
            <w:pPr>
              <w:rPr>
                <w:sz w:val="16"/>
                <w:szCs w:val="16"/>
              </w:rPr>
            </w:pPr>
            <w:r w:rsidRPr="00CE3815">
              <w:rPr>
                <w:sz w:val="16"/>
                <w:szCs w:val="16"/>
              </w:rPr>
              <w:t>12,9</w:t>
            </w:r>
          </w:p>
        </w:tc>
        <w:tc>
          <w:tcPr>
            <w:tcW w:w="992" w:type="dxa"/>
            <w:vAlign w:val="center"/>
          </w:tcPr>
          <w:p w14:paraId="799CEB40" w14:textId="77777777" w:rsidR="00D7631C" w:rsidRPr="00CE3815" w:rsidRDefault="00D7631C" w:rsidP="00322D8E">
            <w:pPr>
              <w:rPr>
                <w:sz w:val="16"/>
                <w:szCs w:val="16"/>
              </w:rPr>
            </w:pPr>
            <w:r w:rsidRPr="00CE3815">
              <w:rPr>
                <w:sz w:val="16"/>
                <w:szCs w:val="16"/>
              </w:rPr>
              <w:t>4,1</w:t>
            </w:r>
          </w:p>
        </w:tc>
        <w:tc>
          <w:tcPr>
            <w:tcW w:w="865" w:type="dxa"/>
            <w:vAlign w:val="center"/>
          </w:tcPr>
          <w:p w14:paraId="13F9F867" w14:textId="77777777" w:rsidR="00D7631C" w:rsidRPr="00CE3815" w:rsidRDefault="00D7631C" w:rsidP="00322D8E">
            <w:pPr>
              <w:rPr>
                <w:sz w:val="16"/>
                <w:szCs w:val="16"/>
              </w:rPr>
            </w:pPr>
            <w:r w:rsidRPr="00CE3815">
              <w:rPr>
                <w:sz w:val="16"/>
                <w:szCs w:val="16"/>
              </w:rPr>
              <w:t>100</w:t>
            </w:r>
          </w:p>
        </w:tc>
      </w:tr>
      <w:tr w:rsidR="00256B70" w:rsidRPr="00CE3815" w14:paraId="7E273992" w14:textId="77777777" w:rsidTr="0095478A">
        <w:trPr>
          <w:jc w:val="center"/>
        </w:trPr>
        <w:tc>
          <w:tcPr>
            <w:tcW w:w="831" w:type="dxa"/>
            <w:shd w:val="clear" w:color="auto" w:fill="auto"/>
          </w:tcPr>
          <w:p w14:paraId="67C052FA" w14:textId="77777777" w:rsidR="00D7631C" w:rsidRPr="00CE3815" w:rsidRDefault="00D7631C" w:rsidP="00322D8E">
            <w:pPr>
              <w:rPr>
                <w:sz w:val="16"/>
                <w:szCs w:val="16"/>
              </w:rPr>
            </w:pPr>
            <w:r w:rsidRPr="00CE3815">
              <w:rPr>
                <w:sz w:val="16"/>
                <w:szCs w:val="16"/>
              </w:rPr>
              <w:t>Zona Central</w:t>
            </w:r>
          </w:p>
        </w:tc>
        <w:tc>
          <w:tcPr>
            <w:tcW w:w="837" w:type="dxa"/>
            <w:vAlign w:val="center"/>
          </w:tcPr>
          <w:p w14:paraId="583C3B07" w14:textId="77777777" w:rsidR="00D7631C" w:rsidRPr="00CE3815" w:rsidRDefault="00D7631C" w:rsidP="00322D8E">
            <w:pPr>
              <w:rPr>
                <w:sz w:val="16"/>
                <w:szCs w:val="16"/>
              </w:rPr>
            </w:pPr>
            <w:r w:rsidRPr="00CE3815">
              <w:rPr>
                <w:sz w:val="16"/>
                <w:szCs w:val="16"/>
              </w:rPr>
              <w:t>22,5</w:t>
            </w:r>
          </w:p>
        </w:tc>
        <w:tc>
          <w:tcPr>
            <w:tcW w:w="992" w:type="dxa"/>
            <w:vAlign w:val="center"/>
          </w:tcPr>
          <w:p w14:paraId="19B15F33" w14:textId="77777777" w:rsidR="00D7631C" w:rsidRPr="00CE3815" w:rsidRDefault="00D7631C" w:rsidP="00322D8E">
            <w:pPr>
              <w:rPr>
                <w:sz w:val="16"/>
                <w:szCs w:val="16"/>
              </w:rPr>
            </w:pPr>
            <w:r w:rsidRPr="00CE3815">
              <w:rPr>
                <w:sz w:val="16"/>
                <w:szCs w:val="16"/>
              </w:rPr>
              <w:t>40,0</w:t>
            </w:r>
          </w:p>
        </w:tc>
        <w:tc>
          <w:tcPr>
            <w:tcW w:w="1134" w:type="dxa"/>
            <w:vAlign w:val="center"/>
          </w:tcPr>
          <w:p w14:paraId="449DF155" w14:textId="77777777" w:rsidR="00D7631C" w:rsidRPr="00CE3815" w:rsidRDefault="00D7631C" w:rsidP="00322D8E">
            <w:pPr>
              <w:rPr>
                <w:sz w:val="16"/>
                <w:szCs w:val="16"/>
              </w:rPr>
            </w:pPr>
            <w:r w:rsidRPr="00CE3815">
              <w:rPr>
                <w:sz w:val="16"/>
                <w:szCs w:val="16"/>
              </w:rPr>
              <w:t>3,6</w:t>
            </w:r>
          </w:p>
        </w:tc>
        <w:tc>
          <w:tcPr>
            <w:tcW w:w="992" w:type="dxa"/>
            <w:vAlign w:val="center"/>
          </w:tcPr>
          <w:p w14:paraId="7A40207E" w14:textId="77777777" w:rsidR="00D7631C" w:rsidRPr="00CE3815" w:rsidRDefault="00D7631C" w:rsidP="00322D8E">
            <w:pPr>
              <w:rPr>
                <w:sz w:val="16"/>
                <w:szCs w:val="16"/>
              </w:rPr>
            </w:pPr>
            <w:r w:rsidRPr="00CE3815">
              <w:rPr>
                <w:sz w:val="16"/>
                <w:szCs w:val="16"/>
              </w:rPr>
              <w:t>9,2</w:t>
            </w:r>
          </w:p>
        </w:tc>
        <w:tc>
          <w:tcPr>
            <w:tcW w:w="1276" w:type="dxa"/>
            <w:vAlign w:val="center"/>
          </w:tcPr>
          <w:p w14:paraId="092B8115" w14:textId="77777777" w:rsidR="00D7631C" w:rsidRPr="00CE3815" w:rsidRDefault="00D7631C" w:rsidP="00322D8E">
            <w:pPr>
              <w:rPr>
                <w:sz w:val="16"/>
                <w:szCs w:val="16"/>
              </w:rPr>
            </w:pPr>
            <w:r w:rsidRPr="00CE3815">
              <w:rPr>
                <w:sz w:val="16"/>
                <w:szCs w:val="16"/>
              </w:rPr>
              <w:t>2,9</w:t>
            </w:r>
          </w:p>
        </w:tc>
        <w:tc>
          <w:tcPr>
            <w:tcW w:w="1134" w:type="dxa"/>
            <w:vAlign w:val="center"/>
          </w:tcPr>
          <w:p w14:paraId="6503A71E" w14:textId="77777777" w:rsidR="00D7631C" w:rsidRPr="00CE3815" w:rsidRDefault="00D7631C" w:rsidP="00322D8E">
            <w:pPr>
              <w:rPr>
                <w:sz w:val="16"/>
                <w:szCs w:val="16"/>
              </w:rPr>
            </w:pPr>
            <w:r w:rsidRPr="00CE3815">
              <w:rPr>
                <w:sz w:val="16"/>
                <w:szCs w:val="16"/>
              </w:rPr>
              <w:t>17,8</w:t>
            </w:r>
          </w:p>
        </w:tc>
        <w:tc>
          <w:tcPr>
            <w:tcW w:w="992" w:type="dxa"/>
            <w:vAlign w:val="center"/>
          </w:tcPr>
          <w:p w14:paraId="582F1558" w14:textId="77777777" w:rsidR="00D7631C" w:rsidRPr="00CE3815" w:rsidRDefault="00D7631C" w:rsidP="00322D8E">
            <w:pPr>
              <w:rPr>
                <w:sz w:val="16"/>
                <w:szCs w:val="16"/>
              </w:rPr>
            </w:pPr>
            <w:r w:rsidRPr="00CE3815">
              <w:rPr>
                <w:sz w:val="16"/>
                <w:szCs w:val="16"/>
              </w:rPr>
              <w:t>4,0</w:t>
            </w:r>
          </w:p>
        </w:tc>
        <w:tc>
          <w:tcPr>
            <w:tcW w:w="865" w:type="dxa"/>
            <w:vAlign w:val="center"/>
          </w:tcPr>
          <w:p w14:paraId="2152BCF1" w14:textId="77777777" w:rsidR="00D7631C" w:rsidRPr="00CE3815" w:rsidRDefault="00D7631C" w:rsidP="00322D8E">
            <w:pPr>
              <w:rPr>
                <w:sz w:val="16"/>
                <w:szCs w:val="16"/>
              </w:rPr>
            </w:pPr>
            <w:r w:rsidRPr="00CE3815">
              <w:rPr>
                <w:sz w:val="16"/>
                <w:szCs w:val="16"/>
              </w:rPr>
              <w:t>100</w:t>
            </w:r>
          </w:p>
        </w:tc>
      </w:tr>
      <w:tr w:rsidR="00256B70" w:rsidRPr="00CE3815" w14:paraId="682C34D8" w14:textId="77777777" w:rsidTr="0095478A">
        <w:trPr>
          <w:jc w:val="center"/>
        </w:trPr>
        <w:tc>
          <w:tcPr>
            <w:tcW w:w="831" w:type="dxa"/>
            <w:shd w:val="clear" w:color="auto" w:fill="auto"/>
          </w:tcPr>
          <w:p w14:paraId="41D895F1" w14:textId="77777777" w:rsidR="00D7631C" w:rsidRPr="00CE3815" w:rsidRDefault="00D7631C" w:rsidP="00322D8E">
            <w:pPr>
              <w:rPr>
                <w:sz w:val="16"/>
                <w:szCs w:val="16"/>
              </w:rPr>
            </w:pPr>
            <w:r w:rsidRPr="00CE3815">
              <w:rPr>
                <w:sz w:val="16"/>
                <w:szCs w:val="16"/>
              </w:rPr>
              <w:t>Zona Metropolitana</w:t>
            </w:r>
          </w:p>
        </w:tc>
        <w:tc>
          <w:tcPr>
            <w:tcW w:w="837" w:type="dxa"/>
            <w:vAlign w:val="center"/>
          </w:tcPr>
          <w:p w14:paraId="2CFD1ACA" w14:textId="77777777" w:rsidR="00D7631C" w:rsidRPr="00CE3815" w:rsidRDefault="00D7631C" w:rsidP="00322D8E">
            <w:pPr>
              <w:rPr>
                <w:sz w:val="16"/>
                <w:szCs w:val="16"/>
              </w:rPr>
            </w:pPr>
            <w:r w:rsidRPr="00CE3815">
              <w:rPr>
                <w:sz w:val="16"/>
                <w:szCs w:val="16"/>
              </w:rPr>
              <w:t>27,9</w:t>
            </w:r>
          </w:p>
        </w:tc>
        <w:tc>
          <w:tcPr>
            <w:tcW w:w="992" w:type="dxa"/>
            <w:vAlign w:val="center"/>
          </w:tcPr>
          <w:p w14:paraId="04F981DE" w14:textId="77777777" w:rsidR="00D7631C" w:rsidRPr="00CE3815" w:rsidRDefault="00D7631C" w:rsidP="00322D8E">
            <w:pPr>
              <w:rPr>
                <w:sz w:val="16"/>
                <w:szCs w:val="16"/>
              </w:rPr>
            </w:pPr>
            <w:r w:rsidRPr="00CE3815">
              <w:rPr>
                <w:sz w:val="16"/>
                <w:szCs w:val="16"/>
              </w:rPr>
              <w:t>24,1</w:t>
            </w:r>
          </w:p>
        </w:tc>
        <w:tc>
          <w:tcPr>
            <w:tcW w:w="1134" w:type="dxa"/>
            <w:vAlign w:val="center"/>
          </w:tcPr>
          <w:p w14:paraId="72F7C3E3" w14:textId="77777777" w:rsidR="00D7631C" w:rsidRPr="00CE3815" w:rsidRDefault="00D7631C" w:rsidP="00322D8E">
            <w:pPr>
              <w:rPr>
                <w:sz w:val="16"/>
                <w:szCs w:val="16"/>
              </w:rPr>
            </w:pPr>
            <w:r w:rsidRPr="00CE3815">
              <w:rPr>
                <w:sz w:val="16"/>
                <w:szCs w:val="16"/>
              </w:rPr>
              <w:t>14,9</w:t>
            </w:r>
          </w:p>
        </w:tc>
        <w:tc>
          <w:tcPr>
            <w:tcW w:w="992" w:type="dxa"/>
            <w:vAlign w:val="center"/>
          </w:tcPr>
          <w:p w14:paraId="2622DC0B" w14:textId="77777777" w:rsidR="00D7631C" w:rsidRPr="00CE3815" w:rsidRDefault="00D7631C" w:rsidP="00322D8E">
            <w:pPr>
              <w:rPr>
                <w:sz w:val="16"/>
                <w:szCs w:val="16"/>
              </w:rPr>
            </w:pPr>
            <w:r w:rsidRPr="00CE3815">
              <w:rPr>
                <w:sz w:val="16"/>
                <w:szCs w:val="16"/>
              </w:rPr>
              <w:t>10,0</w:t>
            </w:r>
          </w:p>
        </w:tc>
        <w:tc>
          <w:tcPr>
            <w:tcW w:w="1276" w:type="dxa"/>
            <w:vAlign w:val="center"/>
          </w:tcPr>
          <w:p w14:paraId="22606026" w14:textId="77777777" w:rsidR="00D7631C" w:rsidRPr="00CE3815" w:rsidRDefault="00D7631C" w:rsidP="00322D8E">
            <w:pPr>
              <w:rPr>
                <w:sz w:val="16"/>
                <w:szCs w:val="16"/>
              </w:rPr>
            </w:pPr>
            <w:r w:rsidRPr="00CE3815">
              <w:rPr>
                <w:sz w:val="16"/>
                <w:szCs w:val="16"/>
              </w:rPr>
              <w:t>9,3</w:t>
            </w:r>
          </w:p>
        </w:tc>
        <w:tc>
          <w:tcPr>
            <w:tcW w:w="1134" w:type="dxa"/>
            <w:vAlign w:val="center"/>
          </w:tcPr>
          <w:p w14:paraId="66555696" w14:textId="77777777" w:rsidR="00D7631C" w:rsidRPr="00CE3815" w:rsidRDefault="00D7631C" w:rsidP="00322D8E">
            <w:pPr>
              <w:rPr>
                <w:sz w:val="16"/>
                <w:szCs w:val="16"/>
              </w:rPr>
            </w:pPr>
            <w:r w:rsidRPr="00CE3815">
              <w:rPr>
                <w:sz w:val="16"/>
                <w:szCs w:val="16"/>
              </w:rPr>
              <w:t>10,8</w:t>
            </w:r>
          </w:p>
        </w:tc>
        <w:tc>
          <w:tcPr>
            <w:tcW w:w="992" w:type="dxa"/>
            <w:vAlign w:val="center"/>
          </w:tcPr>
          <w:p w14:paraId="72E7AEF3" w14:textId="77777777" w:rsidR="00D7631C" w:rsidRPr="00CE3815" w:rsidRDefault="00D7631C" w:rsidP="00322D8E">
            <w:pPr>
              <w:rPr>
                <w:sz w:val="16"/>
                <w:szCs w:val="16"/>
              </w:rPr>
            </w:pPr>
            <w:r w:rsidRPr="00CE3815">
              <w:rPr>
                <w:sz w:val="16"/>
                <w:szCs w:val="16"/>
              </w:rPr>
              <w:t>3,0</w:t>
            </w:r>
          </w:p>
        </w:tc>
        <w:tc>
          <w:tcPr>
            <w:tcW w:w="865" w:type="dxa"/>
            <w:vAlign w:val="center"/>
          </w:tcPr>
          <w:p w14:paraId="3D2FA726" w14:textId="77777777" w:rsidR="00D7631C" w:rsidRPr="00CE3815" w:rsidRDefault="00D7631C" w:rsidP="00322D8E">
            <w:pPr>
              <w:rPr>
                <w:sz w:val="16"/>
                <w:szCs w:val="16"/>
              </w:rPr>
            </w:pPr>
            <w:r w:rsidRPr="00CE3815">
              <w:rPr>
                <w:sz w:val="16"/>
                <w:szCs w:val="16"/>
              </w:rPr>
              <w:t>100</w:t>
            </w:r>
          </w:p>
        </w:tc>
      </w:tr>
      <w:tr w:rsidR="00256B70" w:rsidRPr="00CE3815" w14:paraId="6904D9AC" w14:textId="77777777" w:rsidTr="0095478A">
        <w:trPr>
          <w:jc w:val="center"/>
        </w:trPr>
        <w:tc>
          <w:tcPr>
            <w:tcW w:w="831" w:type="dxa"/>
            <w:shd w:val="clear" w:color="auto" w:fill="auto"/>
          </w:tcPr>
          <w:p w14:paraId="02F42CB9" w14:textId="77777777" w:rsidR="00D7631C" w:rsidRPr="00CE3815" w:rsidRDefault="00D7631C" w:rsidP="00322D8E">
            <w:pPr>
              <w:rPr>
                <w:sz w:val="16"/>
                <w:szCs w:val="16"/>
              </w:rPr>
            </w:pPr>
            <w:r w:rsidRPr="00CE3815">
              <w:rPr>
                <w:sz w:val="16"/>
                <w:szCs w:val="16"/>
              </w:rPr>
              <w:t>Zona Sur</w:t>
            </w:r>
          </w:p>
        </w:tc>
        <w:tc>
          <w:tcPr>
            <w:tcW w:w="837" w:type="dxa"/>
            <w:vAlign w:val="center"/>
          </w:tcPr>
          <w:p w14:paraId="6C64580C" w14:textId="77777777" w:rsidR="00D7631C" w:rsidRPr="00CE3815" w:rsidRDefault="00D7631C" w:rsidP="00322D8E">
            <w:pPr>
              <w:rPr>
                <w:sz w:val="16"/>
                <w:szCs w:val="16"/>
              </w:rPr>
            </w:pPr>
            <w:r w:rsidRPr="00CE3815">
              <w:rPr>
                <w:sz w:val="16"/>
                <w:szCs w:val="16"/>
              </w:rPr>
              <w:t>26,1</w:t>
            </w:r>
          </w:p>
        </w:tc>
        <w:tc>
          <w:tcPr>
            <w:tcW w:w="992" w:type="dxa"/>
            <w:vAlign w:val="center"/>
          </w:tcPr>
          <w:p w14:paraId="6092AFF5" w14:textId="77777777" w:rsidR="00D7631C" w:rsidRPr="00CE3815" w:rsidRDefault="00D7631C" w:rsidP="00322D8E">
            <w:pPr>
              <w:rPr>
                <w:sz w:val="16"/>
                <w:szCs w:val="16"/>
              </w:rPr>
            </w:pPr>
            <w:r w:rsidRPr="00CE3815">
              <w:rPr>
                <w:sz w:val="16"/>
                <w:szCs w:val="16"/>
              </w:rPr>
              <w:t>51,5</w:t>
            </w:r>
          </w:p>
        </w:tc>
        <w:tc>
          <w:tcPr>
            <w:tcW w:w="1134" w:type="dxa"/>
            <w:vAlign w:val="center"/>
          </w:tcPr>
          <w:p w14:paraId="767534A0" w14:textId="77777777" w:rsidR="00D7631C" w:rsidRPr="00CE3815" w:rsidRDefault="00D7631C" w:rsidP="00322D8E">
            <w:pPr>
              <w:rPr>
                <w:sz w:val="16"/>
                <w:szCs w:val="16"/>
              </w:rPr>
            </w:pPr>
            <w:r w:rsidRPr="00CE3815">
              <w:rPr>
                <w:sz w:val="16"/>
                <w:szCs w:val="16"/>
              </w:rPr>
              <w:t>1,6</w:t>
            </w:r>
          </w:p>
        </w:tc>
        <w:tc>
          <w:tcPr>
            <w:tcW w:w="992" w:type="dxa"/>
            <w:vAlign w:val="center"/>
          </w:tcPr>
          <w:p w14:paraId="0970CA2D" w14:textId="77777777" w:rsidR="00D7631C" w:rsidRPr="00CE3815" w:rsidRDefault="00D7631C" w:rsidP="00322D8E">
            <w:pPr>
              <w:rPr>
                <w:sz w:val="16"/>
                <w:szCs w:val="16"/>
              </w:rPr>
            </w:pPr>
            <w:r w:rsidRPr="00CE3815">
              <w:rPr>
                <w:sz w:val="16"/>
                <w:szCs w:val="16"/>
              </w:rPr>
              <w:t>3,7</w:t>
            </w:r>
          </w:p>
        </w:tc>
        <w:tc>
          <w:tcPr>
            <w:tcW w:w="1276" w:type="dxa"/>
            <w:vAlign w:val="center"/>
          </w:tcPr>
          <w:p w14:paraId="4708D120" w14:textId="77777777" w:rsidR="00D7631C" w:rsidRPr="00CE3815" w:rsidRDefault="00D7631C" w:rsidP="00322D8E">
            <w:pPr>
              <w:rPr>
                <w:sz w:val="16"/>
                <w:szCs w:val="16"/>
              </w:rPr>
            </w:pPr>
            <w:r w:rsidRPr="00CE3815">
              <w:rPr>
                <w:sz w:val="16"/>
                <w:szCs w:val="16"/>
              </w:rPr>
              <w:t>1,9</w:t>
            </w:r>
          </w:p>
        </w:tc>
        <w:tc>
          <w:tcPr>
            <w:tcW w:w="1134" w:type="dxa"/>
            <w:vAlign w:val="center"/>
          </w:tcPr>
          <w:p w14:paraId="384B9BFB" w14:textId="77777777" w:rsidR="00D7631C" w:rsidRPr="00CE3815" w:rsidRDefault="00D7631C" w:rsidP="00322D8E">
            <w:pPr>
              <w:rPr>
                <w:sz w:val="16"/>
                <w:szCs w:val="16"/>
              </w:rPr>
            </w:pPr>
            <w:r w:rsidRPr="00CE3815">
              <w:rPr>
                <w:sz w:val="16"/>
                <w:szCs w:val="16"/>
              </w:rPr>
              <w:t>12,8</w:t>
            </w:r>
          </w:p>
        </w:tc>
        <w:tc>
          <w:tcPr>
            <w:tcW w:w="992" w:type="dxa"/>
            <w:vAlign w:val="center"/>
          </w:tcPr>
          <w:p w14:paraId="47ABC07A" w14:textId="77777777" w:rsidR="00D7631C" w:rsidRPr="00CE3815" w:rsidRDefault="00D7631C" w:rsidP="00322D8E">
            <w:pPr>
              <w:rPr>
                <w:sz w:val="16"/>
                <w:szCs w:val="16"/>
              </w:rPr>
            </w:pPr>
            <w:r w:rsidRPr="00CE3815">
              <w:rPr>
                <w:sz w:val="16"/>
                <w:szCs w:val="16"/>
              </w:rPr>
              <w:t>2,3</w:t>
            </w:r>
          </w:p>
        </w:tc>
        <w:tc>
          <w:tcPr>
            <w:tcW w:w="865" w:type="dxa"/>
            <w:vAlign w:val="center"/>
          </w:tcPr>
          <w:p w14:paraId="2303EF6C" w14:textId="77777777" w:rsidR="00D7631C" w:rsidRPr="00CE3815" w:rsidRDefault="00D7631C" w:rsidP="00322D8E">
            <w:pPr>
              <w:rPr>
                <w:sz w:val="16"/>
                <w:szCs w:val="16"/>
              </w:rPr>
            </w:pPr>
            <w:r w:rsidRPr="00CE3815">
              <w:rPr>
                <w:sz w:val="16"/>
                <w:szCs w:val="16"/>
              </w:rPr>
              <w:t>100</w:t>
            </w:r>
          </w:p>
        </w:tc>
      </w:tr>
      <w:tr w:rsidR="00256B70" w:rsidRPr="00CE3815" w14:paraId="26532EA7" w14:textId="77777777" w:rsidTr="0095478A">
        <w:trPr>
          <w:jc w:val="center"/>
        </w:trPr>
        <w:tc>
          <w:tcPr>
            <w:tcW w:w="831" w:type="dxa"/>
            <w:shd w:val="clear" w:color="auto" w:fill="D9D9D9" w:themeFill="background1" w:themeFillShade="D9"/>
          </w:tcPr>
          <w:p w14:paraId="7A1F9AB6" w14:textId="77777777" w:rsidR="00D7631C" w:rsidRPr="00CE3815" w:rsidRDefault="00D7631C" w:rsidP="00322D8E">
            <w:pPr>
              <w:rPr>
                <w:sz w:val="16"/>
                <w:szCs w:val="16"/>
              </w:rPr>
            </w:pPr>
            <w:r w:rsidRPr="00CE3815">
              <w:rPr>
                <w:sz w:val="16"/>
                <w:szCs w:val="16"/>
              </w:rPr>
              <w:t>Total País</w:t>
            </w:r>
          </w:p>
        </w:tc>
        <w:tc>
          <w:tcPr>
            <w:tcW w:w="837" w:type="dxa"/>
            <w:shd w:val="clear" w:color="auto" w:fill="D9D9D9" w:themeFill="background1" w:themeFillShade="D9"/>
            <w:vAlign w:val="center"/>
          </w:tcPr>
          <w:p w14:paraId="297F224B" w14:textId="77777777" w:rsidR="00D7631C" w:rsidRPr="00CE3815" w:rsidRDefault="00D7631C" w:rsidP="00322D8E">
            <w:pPr>
              <w:rPr>
                <w:sz w:val="16"/>
                <w:szCs w:val="16"/>
              </w:rPr>
            </w:pPr>
            <w:r w:rsidRPr="00CE3815">
              <w:rPr>
                <w:sz w:val="16"/>
                <w:szCs w:val="16"/>
              </w:rPr>
              <w:t>25,7</w:t>
            </w:r>
          </w:p>
        </w:tc>
        <w:tc>
          <w:tcPr>
            <w:tcW w:w="992" w:type="dxa"/>
            <w:shd w:val="clear" w:color="auto" w:fill="D9D9D9" w:themeFill="background1" w:themeFillShade="D9"/>
            <w:vAlign w:val="center"/>
          </w:tcPr>
          <w:p w14:paraId="0D535990" w14:textId="77777777" w:rsidR="00D7631C" w:rsidRPr="00CE3815" w:rsidRDefault="00D7631C" w:rsidP="00322D8E">
            <w:pPr>
              <w:rPr>
                <w:sz w:val="16"/>
                <w:szCs w:val="16"/>
              </w:rPr>
            </w:pPr>
            <w:r w:rsidRPr="00CE3815">
              <w:rPr>
                <w:sz w:val="16"/>
                <w:szCs w:val="16"/>
              </w:rPr>
              <w:t>37,5</w:t>
            </w:r>
          </w:p>
        </w:tc>
        <w:tc>
          <w:tcPr>
            <w:tcW w:w="1134" w:type="dxa"/>
            <w:shd w:val="clear" w:color="auto" w:fill="D9D9D9" w:themeFill="background1" w:themeFillShade="D9"/>
            <w:vAlign w:val="center"/>
          </w:tcPr>
          <w:p w14:paraId="519F9346" w14:textId="77777777" w:rsidR="00D7631C" w:rsidRPr="00CE3815" w:rsidRDefault="00D7631C" w:rsidP="00322D8E">
            <w:pPr>
              <w:rPr>
                <w:sz w:val="16"/>
                <w:szCs w:val="16"/>
              </w:rPr>
            </w:pPr>
            <w:r w:rsidRPr="00CE3815">
              <w:rPr>
                <w:sz w:val="16"/>
                <w:szCs w:val="16"/>
              </w:rPr>
              <w:t>6,7</w:t>
            </w:r>
          </w:p>
        </w:tc>
        <w:tc>
          <w:tcPr>
            <w:tcW w:w="992" w:type="dxa"/>
            <w:shd w:val="clear" w:color="auto" w:fill="D9D9D9" w:themeFill="background1" w:themeFillShade="D9"/>
            <w:vAlign w:val="center"/>
          </w:tcPr>
          <w:p w14:paraId="71E1B37A" w14:textId="77777777" w:rsidR="00D7631C" w:rsidRPr="00CE3815" w:rsidRDefault="00D7631C" w:rsidP="00322D8E">
            <w:pPr>
              <w:rPr>
                <w:sz w:val="16"/>
                <w:szCs w:val="16"/>
              </w:rPr>
            </w:pPr>
            <w:r w:rsidRPr="00CE3815">
              <w:rPr>
                <w:sz w:val="16"/>
                <w:szCs w:val="16"/>
              </w:rPr>
              <w:t>8,3</w:t>
            </w:r>
          </w:p>
        </w:tc>
        <w:tc>
          <w:tcPr>
            <w:tcW w:w="1276" w:type="dxa"/>
            <w:shd w:val="clear" w:color="auto" w:fill="D9D9D9" w:themeFill="background1" w:themeFillShade="D9"/>
            <w:vAlign w:val="center"/>
          </w:tcPr>
          <w:p w14:paraId="7AAF415C" w14:textId="77777777" w:rsidR="00D7631C" w:rsidRPr="00CE3815" w:rsidRDefault="00D7631C" w:rsidP="00322D8E">
            <w:pPr>
              <w:rPr>
                <w:sz w:val="16"/>
                <w:szCs w:val="16"/>
              </w:rPr>
            </w:pPr>
            <w:r w:rsidRPr="00CE3815">
              <w:rPr>
                <w:sz w:val="16"/>
                <w:szCs w:val="16"/>
              </w:rPr>
              <w:t>4,8</w:t>
            </w:r>
          </w:p>
        </w:tc>
        <w:tc>
          <w:tcPr>
            <w:tcW w:w="1134" w:type="dxa"/>
            <w:shd w:val="clear" w:color="auto" w:fill="D9D9D9" w:themeFill="background1" w:themeFillShade="D9"/>
            <w:vAlign w:val="center"/>
          </w:tcPr>
          <w:p w14:paraId="306B51F2" w14:textId="77777777" w:rsidR="00D7631C" w:rsidRPr="00CE3815" w:rsidRDefault="00D7631C" w:rsidP="00322D8E">
            <w:pPr>
              <w:rPr>
                <w:sz w:val="16"/>
                <w:szCs w:val="16"/>
              </w:rPr>
            </w:pPr>
            <w:r w:rsidRPr="00CE3815">
              <w:rPr>
                <w:sz w:val="16"/>
                <w:szCs w:val="16"/>
              </w:rPr>
              <w:t>13,7</w:t>
            </w:r>
          </w:p>
        </w:tc>
        <w:tc>
          <w:tcPr>
            <w:tcW w:w="992" w:type="dxa"/>
            <w:shd w:val="clear" w:color="auto" w:fill="D9D9D9" w:themeFill="background1" w:themeFillShade="D9"/>
            <w:vAlign w:val="center"/>
          </w:tcPr>
          <w:p w14:paraId="20337D91" w14:textId="77777777" w:rsidR="00D7631C" w:rsidRPr="00CE3815" w:rsidRDefault="00D7631C" w:rsidP="00322D8E">
            <w:pPr>
              <w:rPr>
                <w:sz w:val="16"/>
                <w:szCs w:val="16"/>
              </w:rPr>
            </w:pPr>
            <w:r w:rsidRPr="00CE3815">
              <w:rPr>
                <w:sz w:val="16"/>
                <w:szCs w:val="16"/>
              </w:rPr>
              <w:t>3,3</w:t>
            </w:r>
          </w:p>
        </w:tc>
        <w:tc>
          <w:tcPr>
            <w:tcW w:w="865" w:type="dxa"/>
            <w:shd w:val="clear" w:color="auto" w:fill="D9D9D9" w:themeFill="background1" w:themeFillShade="D9"/>
            <w:vAlign w:val="center"/>
          </w:tcPr>
          <w:p w14:paraId="7264F68B" w14:textId="77777777" w:rsidR="00D7631C" w:rsidRPr="00CE3815" w:rsidRDefault="00D7631C" w:rsidP="00322D8E">
            <w:pPr>
              <w:rPr>
                <w:sz w:val="16"/>
                <w:szCs w:val="16"/>
              </w:rPr>
            </w:pPr>
            <w:r w:rsidRPr="00CE3815">
              <w:rPr>
                <w:sz w:val="16"/>
                <w:szCs w:val="16"/>
              </w:rPr>
              <w:t>100</w:t>
            </w:r>
          </w:p>
        </w:tc>
      </w:tr>
    </w:tbl>
    <w:p w14:paraId="603195C2" w14:textId="77777777" w:rsidR="00D7631C" w:rsidRPr="00DF7577" w:rsidRDefault="00D7631C" w:rsidP="00322D8E">
      <w:pPr>
        <w:jc w:val="center"/>
        <w:rPr>
          <w:rFonts w:ascii="gobCL" w:hAnsi="gobCL" w:cs="Times New Roman"/>
          <w:noProof/>
          <w:sz w:val="18"/>
          <w:szCs w:val="18"/>
        </w:rPr>
      </w:pPr>
      <w:r w:rsidRPr="00DF7577">
        <w:rPr>
          <w:rFonts w:ascii="gobCL" w:hAnsi="gobCL" w:cs="Times New Roman"/>
          <w:noProof/>
          <w:sz w:val="18"/>
          <w:szCs w:val="18"/>
        </w:rPr>
        <w:t>Fuente: Cartografía cultural de Chile 2001. En CNCA, 2002: 41.</w:t>
      </w:r>
    </w:p>
    <w:p w14:paraId="7F1F9009" w14:textId="452B7904" w:rsidR="00D7631C" w:rsidRPr="00833226" w:rsidRDefault="00D7631C" w:rsidP="0046236F">
      <w:pPr>
        <w:jc w:val="both"/>
        <w:rPr>
          <w:rFonts w:ascii="gobCL" w:hAnsi="gobCL" w:cs="Times New Roman"/>
          <w:noProof/>
        </w:rPr>
      </w:pPr>
      <w:r w:rsidRPr="00833226">
        <w:rPr>
          <w:rFonts w:ascii="gobCL" w:hAnsi="gobCL" w:cs="Times New Roman"/>
          <w:noProof/>
        </w:rPr>
        <w:t>Otra de las cifras interesantes de este estudio son los antecedentes de las dinámicas del origen de aprendizaje en el ámbito cultural que según la misma fuente ofrece un panorama a nivel país y con el detalle de la zona norte:</w:t>
      </w:r>
    </w:p>
    <w:p w14:paraId="78E59A1C" w14:textId="77777777" w:rsidR="004D391E" w:rsidRPr="00833226" w:rsidRDefault="004D391E" w:rsidP="00322D8E">
      <w:pPr>
        <w:pStyle w:val="Puesto"/>
        <w:spacing w:line="276" w:lineRule="auto"/>
      </w:pPr>
      <w:bookmarkStart w:id="35" w:name="_Toc366938166"/>
      <w:r w:rsidRPr="00833226">
        <w:t xml:space="preserve">Tabla </w:t>
      </w:r>
      <w:fldSimple w:instr=" SEQ Tabla \* ARABIC ">
        <w:r w:rsidR="00550718">
          <w:rPr>
            <w:noProof/>
          </w:rPr>
          <w:t>9</w:t>
        </w:r>
      </w:fldSimple>
      <w:r w:rsidRPr="00833226">
        <w:t xml:space="preserve"> Origen de aprendizaje al interior de cada región de la zona norte (%)</w:t>
      </w:r>
      <w:bookmarkEnd w:id="35"/>
    </w:p>
    <w:tbl>
      <w:tblPr>
        <w:tblStyle w:val="Tablaconcuadrcula"/>
        <w:tblW w:w="9433"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886"/>
        <w:gridCol w:w="1886"/>
        <w:gridCol w:w="1887"/>
        <w:gridCol w:w="1887"/>
        <w:gridCol w:w="1887"/>
      </w:tblGrid>
      <w:tr w:rsidR="00D7631C" w:rsidRPr="00CE3815" w14:paraId="139F6295" w14:textId="77777777" w:rsidTr="0046236F">
        <w:trPr>
          <w:trHeight w:val="585"/>
          <w:jc w:val="center"/>
        </w:trPr>
        <w:tc>
          <w:tcPr>
            <w:tcW w:w="1886" w:type="dxa"/>
            <w:shd w:val="clear" w:color="auto" w:fill="D9D9D9" w:themeFill="background1" w:themeFillShade="D9"/>
          </w:tcPr>
          <w:p w14:paraId="1B56134B" w14:textId="77777777" w:rsidR="00D7631C" w:rsidRPr="00CE3815" w:rsidRDefault="00D7631C" w:rsidP="00322D8E">
            <w:pPr>
              <w:rPr>
                <w:rFonts w:ascii="gobCL" w:hAnsi="gobCL" w:cs="Times New Roman"/>
                <w:b/>
                <w:noProof/>
                <w:sz w:val="16"/>
                <w:szCs w:val="16"/>
              </w:rPr>
            </w:pPr>
          </w:p>
        </w:tc>
        <w:tc>
          <w:tcPr>
            <w:tcW w:w="1886" w:type="dxa"/>
            <w:shd w:val="clear" w:color="auto" w:fill="D9D9D9" w:themeFill="background1" w:themeFillShade="D9"/>
          </w:tcPr>
          <w:p w14:paraId="502EE61B" w14:textId="77777777" w:rsidR="00D7631C" w:rsidRPr="00CE3815" w:rsidRDefault="009F123A" w:rsidP="00322D8E">
            <w:pPr>
              <w:rPr>
                <w:rFonts w:ascii="gobCL" w:hAnsi="gobCL" w:cs="Times New Roman"/>
                <w:b/>
                <w:noProof/>
                <w:sz w:val="16"/>
                <w:szCs w:val="16"/>
              </w:rPr>
            </w:pPr>
            <w:r w:rsidRPr="00CE3815">
              <w:rPr>
                <w:rFonts w:ascii="gobCL" w:hAnsi="gobCL" w:cs="Times New Roman"/>
                <w:b/>
                <w:noProof/>
                <w:sz w:val="16"/>
                <w:szCs w:val="16"/>
              </w:rPr>
              <w:t>AUTODIDACTISMO Y TANSMISIÓN LOCAL/FAMILIAR</w:t>
            </w:r>
          </w:p>
        </w:tc>
        <w:tc>
          <w:tcPr>
            <w:tcW w:w="1887" w:type="dxa"/>
            <w:shd w:val="clear" w:color="auto" w:fill="D9D9D9" w:themeFill="background1" w:themeFillShade="D9"/>
          </w:tcPr>
          <w:p w14:paraId="323E8D0D" w14:textId="77777777" w:rsidR="00D7631C" w:rsidRPr="00CE3815" w:rsidRDefault="009F123A" w:rsidP="00322D8E">
            <w:pPr>
              <w:rPr>
                <w:rFonts w:ascii="gobCL" w:hAnsi="gobCL" w:cs="Times New Roman"/>
                <w:b/>
                <w:noProof/>
                <w:sz w:val="16"/>
                <w:szCs w:val="16"/>
              </w:rPr>
            </w:pPr>
            <w:r w:rsidRPr="00CE3815">
              <w:rPr>
                <w:rFonts w:ascii="gobCL" w:hAnsi="gobCL" w:cs="Times New Roman"/>
                <w:b/>
                <w:noProof/>
                <w:sz w:val="16"/>
                <w:szCs w:val="16"/>
              </w:rPr>
              <w:t>MAESTROS O TALLERES</w:t>
            </w:r>
          </w:p>
        </w:tc>
        <w:tc>
          <w:tcPr>
            <w:tcW w:w="1887" w:type="dxa"/>
            <w:shd w:val="clear" w:color="auto" w:fill="D9D9D9" w:themeFill="background1" w:themeFillShade="D9"/>
          </w:tcPr>
          <w:p w14:paraId="24B5ED23" w14:textId="77777777" w:rsidR="00D7631C" w:rsidRPr="00CE3815" w:rsidRDefault="009F123A" w:rsidP="00322D8E">
            <w:pPr>
              <w:rPr>
                <w:rFonts w:ascii="gobCL" w:hAnsi="gobCL" w:cs="Times New Roman"/>
                <w:b/>
                <w:noProof/>
                <w:sz w:val="16"/>
                <w:szCs w:val="16"/>
              </w:rPr>
            </w:pPr>
            <w:r w:rsidRPr="00CE3815">
              <w:rPr>
                <w:rFonts w:ascii="gobCL" w:hAnsi="gobCL" w:cs="Times New Roman"/>
                <w:b/>
                <w:noProof/>
                <w:sz w:val="16"/>
                <w:szCs w:val="16"/>
              </w:rPr>
              <w:t>TÉCNICA O UNIVERSITARIA</w:t>
            </w:r>
          </w:p>
        </w:tc>
        <w:tc>
          <w:tcPr>
            <w:tcW w:w="1887" w:type="dxa"/>
            <w:shd w:val="clear" w:color="auto" w:fill="D9D9D9" w:themeFill="background1" w:themeFillShade="D9"/>
          </w:tcPr>
          <w:p w14:paraId="72572124" w14:textId="77777777" w:rsidR="00D7631C" w:rsidRPr="00CE3815" w:rsidRDefault="009F123A" w:rsidP="00322D8E">
            <w:pPr>
              <w:rPr>
                <w:rFonts w:ascii="gobCL" w:hAnsi="gobCL" w:cs="Times New Roman"/>
                <w:b/>
                <w:noProof/>
                <w:sz w:val="16"/>
                <w:szCs w:val="16"/>
              </w:rPr>
            </w:pPr>
            <w:r w:rsidRPr="00CE3815">
              <w:rPr>
                <w:rFonts w:ascii="gobCL" w:hAnsi="gobCL" w:cs="Times New Roman"/>
                <w:b/>
                <w:noProof/>
                <w:sz w:val="16"/>
                <w:szCs w:val="16"/>
              </w:rPr>
              <w:t>TOTAL</w:t>
            </w:r>
          </w:p>
        </w:tc>
      </w:tr>
      <w:tr w:rsidR="00D7631C" w:rsidRPr="00CE3815" w14:paraId="3A5F64CD" w14:textId="77777777" w:rsidTr="0046236F">
        <w:trPr>
          <w:trHeight w:val="415"/>
          <w:jc w:val="center"/>
        </w:trPr>
        <w:tc>
          <w:tcPr>
            <w:tcW w:w="1886" w:type="dxa"/>
            <w:vAlign w:val="bottom"/>
          </w:tcPr>
          <w:p w14:paraId="6495B562"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I Región</w:t>
            </w:r>
          </w:p>
        </w:tc>
        <w:tc>
          <w:tcPr>
            <w:tcW w:w="1886" w:type="dxa"/>
            <w:vAlign w:val="bottom"/>
          </w:tcPr>
          <w:p w14:paraId="5E5C66D6"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35,9</w:t>
            </w:r>
          </w:p>
        </w:tc>
        <w:tc>
          <w:tcPr>
            <w:tcW w:w="1887" w:type="dxa"/>
            <w:vAlign w:val="bottom"/>
          </w:tcPr>
          <w:p w14:paraId="19E211B6"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26,0</w:t>
            </w:r>
          </w:p>
        </w:tc>
        <w:tc>
          <w:tcPr>
            <w:tcW w:w="1887" w:type="dxa"/>
            <w:vAlign w:val="bottom"/>
          </w:tcPr>
          <w:p w14:paraId="10CE3129"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38,1</w:t>
            </w:r>
          </w:p>
        </w:tc>
        <w:tc>
          <w:tcPr>
            <w:tcW w:w="1887" w:type="dxa"/>
            <w:vAlign w:val="bottom"/>
          </w:tcPr>
          <w:p w14:paraId="5140B4A8"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2E43DB83" w14:textId="77777777" w:rsidTr="0046236F">
        <w:trPr>
          <w:trHeight w:val="438"/>
          <w:jc w:val="center"/>
        </w:trPr>
        <w:tc>
          <w:tcPr>
            <w:tcW w:w="1886" w:type="dxa"/>
            <w:vAlign w:val="bottom"/>
          </w:tcPr>
          <w:p w14:paraId="78AAE928"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II Región</w:t>
            </w:r>
          </w:p>
        </w:tc>
        <w:tc>
          <w:tcPr>
            <w:tcW w:w="1886" w:type="dxa"/>
            <w:vAlign w:val="bottom"/>
          </w:tcPr>
          <w:p w14:paraId="4FBF97D2"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32,2</w:t>
            </w:r>
          </w:p>
        </w:tc>
        <w:tc>
          <w:tcPr>
            <w:tcW w:w="1887" w:type="dxa"/>
            <w:vAlign w:val="bottom"/>
          </w:tcPr>
          <w:p w14:paraId="04302989"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21,6</w:t>
            </w:r>
          </w:p>
        </w:tc>
        <w:tc>
          <w:tcPr>
            <w:tcW w:w="1887" w:type="dxa"/>
            <w:vAlign w:val="bottom"/>
          </w:tcPr>
          <w:p w14:paraId="46B622DE"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46,2</w:t>
            </w:r>
          </w:p>
        </w:tc>
        <w:tc>
          <w:tcPr>
            <w:tcW w:w="1887" w:type="dxa"/>
            <w:vAlign w:val="bottom"/>
          </w:tcPr>
          <w:p w14:paraId="54647E08"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43FD3F60" w14:textId="77777777" w:rsidTr="0046236F">
        <w:trPr>
          <w:trHeight w:val="415"/>
          <w:jc w:val="center"/>
        </w:trPr>
        <w:tc>
          <w:tcPr>
            <w:tcW w:w="1886" w:type="dxa"/>
            <w:vAlign w:val="bottom"/>
          </w:tcPr>
          <w:p w14:paraId="7C490BED"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III Región</w:t>
            </w:r>
          </w:p>
        </w:tc>
        <w:tc>
          <w:tcPr>
            <w:tcW w:w="1886" w:type="dxa"/>
            <w:vAlign w:val="bottom"/>
          </w:tcPr>
          <w:p w14:paraId="195B6D0D"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57,3</w:t>
            </w:r>
          </w:p>
        </w:tc>
        <w:tc>
          <w:tcPr>
            <w:tcW w:w="1887" w:type="dxa"/>
            <w:vAlign w:val="bottom"/>
          </w:tcPr>
          <w:p w14:paraId="63733934"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16,9</w:t>
            </w:r>
          </w:p>
        </w:tc>
        <w:tc>
          <w:tcPr>
            <w:tcW w:w="1887" w:type="dxa"/>
            <w:vAlign w:val="bottom"/>
          </w:tcPr>
          <w:p w14:paraId="5666638B"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25,9</w:t>
            </w:r>
          </w:p>
        </w:tc>
        <w:tc>
          <w:tcPr>
            <w:tcW w:w="1887" w:type="dxa"/>
            <w:vAlign w:val="bottom"/>
          </w:tcPr>
          <w:p w14:paraId="3105BBAA"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6EAB928B" w14:textId="77777777" w:rsidTr="0046236F">
        <w:trPr>
          <w:trHeight w:val="438"/>
          <w:jc w:val="center"/>
        </w:trPr>
        <w:tc>
          <w:tcPr>
            <w:tcW w:w="1886" w:type="dxa"/>
            <w:shd w:val="clear" w:color="auto" w:fill="FBD4B4" w:themeFill="accent6" w:themeFillTint="66"/>
            <w:vAlign w:val="bottom"/>
          </w:tcPr>
          <w:p w14:paraId="65751ED0"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IV Región</w:t>
            </w:r>
          </w:p>
        </w:tc>
        <w:tc>
          <w:tcPr>
            <w:tcW w:w="1886" w:type="dxa"/>
            <w:shd w:val="clear" w:color="auto" w:fill="FBD4B4" w:themeFill="accent6" w:themeFillTint="66"/>
            <w:vAlign w:val="bottom"/>
          </w:tcPr>
          <w:p w14:paraId="592C02B4"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41,0</w:t>
            </w:r>
          </w:p>
        </w:tc>
        <w:tc>
          <w:tcPr>
            <w:tcW w:w="1887" w:type="dxa"/>
            <w:shd w:val="clear" w:color="auto" w:fill="FBD4B4" w:themeFill="accent6" w:themeFillTint="66"/>
            <w:vAlign w:val="bottom"/>
          </w:tcPr>
          <w:p w14:paraId="087097E0"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27,7</w:t>
            </w:r>
          </w:p>
        </w:tc>
        <w:tc>
          <w:tcPr>
            <w:tcW w:w="1887" w:type="dxa"/>
            <w:shd w:val="clear" w:color="auto" w:fill="FBD4B4" w:themeFill="accent6" w:themeFillTint="66"/>
            <w:vAlign w:val="bottom"/>
          </w:tcPr>
          <w:p w14:paraId="627F0FBD"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31,3</w:t>
            </w:r>
          </w:p>
        </w:tc>
        <w:tc>
          <w:tcPr>
            <w:tcW w:w="1887" w:type="dxa"/>
            <w:shd w:val="clear" w:color="auto" w:fill="FBD4B4" w:themeFill="accent6" w:themeFillTint="66"/>
            <w:vAlign w:val="bottom"/>
          </w:tcPr>
          <w:p w14:paraId="3F8BBBAC"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100</w:t>
            </w:r>
          </w:p>
        </w:tc>
      </w:tr>
      <w:tr w:rsidR="00D7631C" w:rsidRPr="00CE3815" w14:paraId="2C43955D" w14:textId="77777777" w:rsidTr="0046236F">
        <w:trPr>
          <w:trHeight w:val="415"/>
          <w:jc w:val="center"/>
        </w:trPr>
        <w:tc>
          <w:tcPr>
            <w:tcW w:w="1886" w:type="dxa"/>
            <w:shd w:val="clear" w:color="auto" w:fill="FBD4B4" w:themeFill="accent6" w:themeFillTint="66"/>
            <w:vAlign w:val="bottom"/>
          </w:tcPr>
          <w:p w14:paraId="4721CF43"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Total Zona Norte</w:t>
            </w:r>
          </w:p>
        </w:tc>
        <w:tc>
          <w:tcPr>
            <w:tcW w:w="1886" w:type="dxa"/>
            <w:shd w:val="clear" w:color="auto" w:fill="FBD4B4" w:themeFill="accent6" w:themeFillTint="66"/>
            <w:vAlign w:val="bottom"/>
          </w:tcPr>
          <w:p w14:paraId="7719256A"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41,9</w:t>
            </w:r>
          </w:p>
        </w:tc>
        <w:tc>
          <w:tcPr>
            <w:tcW w:w="1887" w:type="dxa"/>
            <w:shd w:val="clear" w:color="auto" w:fill="FBD4B4" w:themeFill="accent6" w:themeFillTint="66"/>
            <w:vAlign w:val="bottom"/>
          </w:tcPr>
          <w:p w14:paraId="1ABD38D0"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24,4</w:t>
            </w:r>
          </w:p>
        </w:tc>
        <w:tc>
          <w:tcPr>
            <w:tcW w:w="1887" w:type="dxa"/>
            <w:shd w:val="clear" w:color="auto" w:fill="FBD4B4" w:themeFill="accent6" w:themeFillTint="66"/>
            <w:vAlign w:val="bottom"/>
          </w:tcPr>
          <w:p w14:paraId="68394D37"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33,7</w:t>
            </w:r>
          </w:p>
        </w:tc>
        <w:tc>
          <w:tcPr>
            <w:tcW w:w="1887" w:type="dxa"/>
            <w:shd w:val="clear" w:color="auto" w:fill="FBD4B4" w:themeFill="accent6" w:themeFillTint="66"/>
            <w:vAlign w:val="bottom"/>
          </w:tcPr>
          <w:p w14:paraId="79542605" w14:textId="77777777" w:rsidR="00D7631C" w:rsidRPr="00CE3815" w:rsidRDefault="00D7631C" w:rsidP="00322D8E">
            <w:pPr>
              <w:rPr>
                <w:rFonts w:ascii="gobCL" w:hAnsi="gobCL" w:cs="Times New Roman"/>
                <w:b/>
                <w:noProof/>
                <w:sz w:val="16"/>
                <w:szCs w:val="16"/>
              </w:rPr>
            </w:pPr>
            <w:r w:rsidRPr="00CE3815">
              <w:rPr>
                <w:rFonts w:ascii="gobCL" w:hAnsi="gobCL" w:cs="Times New Roman"/>
                <w:b/>
                <w:noProof/>
                <w:sz w:val="16"/>
                <w:szCs w:val="16"/>
              </w:rPr>
              <w:t>100</w:t>
            </w:r>
          </w:p>
        </w:tc>
      </w:tr>
      <w:tr w:rsidR="00D7631C" w:rsidRPr="00CE3815" w14:paraId="0CC68886" w14:textId="77777777" w:rsidTr="0046236F">
        <w:trPr>
          <w:trHeight w:val="438"/>
          <w:jc w:val="center"/>
        </w:trPr>
        <w:tc>
          <w:tcPr>
            <w:tcW w:w="1886" w:type="dxa"/>
            <w:vAlign w:val="bottom"/>
          </w:tcPr>
          <w:p w14:paraId="37C5DAE4"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Zona Central</w:t>
            </w:r>
          </w:p>
        </w:tc>
        <w:tc>
          <w:tcPr>
            <w:tcW w:w="1886" w:type="dxa"/>
            <w:vAlign w:val="bottom"/>
          </w:tcPr>
          <w:p w14:paraId="3C6B28F5"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45,2</w:t>
            </w:r>
          </w:p>
        </w:tc>
        <w:tc>
          <w:tcPr>
            <w:tcW w:w="1887" w:type="dxa"/>
            <w:vAlign w:val="bottom"/>
          </w:tcPr>
          <w:p w14:paraId="760F0775"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22,8</w:t>
            </w:r>
          </w:p>
        </w:tc>
        <w:tc>
          <w:tcPr>
            <w:tcW w:w="1887" w:type="dxa"/>
            <w:vAlign w:val="bottom"/>
          </w:tcPr>
          <w:p w14:paraId="399E0625"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32,0</w:t>
            </w:r>
          </w:p>
        </w:tc>
        <w:tc>
          <w:tcPr>
            <w:tcW w:w="1887" w:type="dxa"/>
            <w:vAlign w:val="bottom"/>
          </w:tcPr>
          <w:p w14:paraId="7E5E8FFB"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3D404782" w14:textId="77777777" w:rsidTr="0046236F">
        <w:trPr>
          <w:trHeight w:val="438"/>
          <w:jc w:val="center"/>
        </w:trPr>
        <w:tc>
          <w:tcPr>
            <w:tcW w:w="1886" w:type="dxa"/>
            <w:vAlign w:val="bottom"/>
          </w:tcPr>
          <w:p w14:paraId="3770255E"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Zona Metropolitana</w:t>
            </w:r>
          </w:p>
        </w:tc>
        <w:tc>
          <w:tcPr>
            <w:tcW w:w="1886" w:type="dxa"/>
            <w:vAlign w:val="bottom"/>
          </w:tcPr>
          <w:p w14:paraId="645652D3"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21,6</w:t>
            </w:r>
          </w:p>
        </w:tc>
        <w:tc>
          <w:tcPr>
            <w:tcW w:w="1887" w:type="dxa"/>
            <w:vAlign w:val="bottom"/>
          </w:tcPr>
          <w:p w14:paraId="5EB45406"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20,0</w:t>
            </w:r>
          </w:p>
        </w:tc>
        <w:tc>
          <w:tcPr>
            <w:tcW w:w="1887" w:type="dxa"/>
            <w:vAlign w:val="bottom"/>
          </w:tcPr>
          <w:p w14:paraId="47084F2F"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58,4</w:t>
            </w:r>
          </w:p>
        </w:tc>
        <w:tc>
          <w:tcPr>
            <w:tcW w:w="1887" w:type="dxa"/>
            <w:vAlign w:val="bottom"/>
          </w:tcPr>
          <w:p w14:paraId="24D29238"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02708373" w14:textId="77777777" w:rsidTr="0046236F">
        <w:trPr>
          <w:trHeight w:val="461"/>
          <w:jc w:val="center"/>
        </w:trPr>
        <w:tc>
          <w:tcPr>
            <w:tcW w:w="1886" w:type="dxa"/>
            <w:vAlign w:val="bottom"/>
          </w:tcPr>
          <w:p w14:paraId="660425E8"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Zona Sur</w:t>
            </w:r>
          </w:p>
        </w:tc>
        <w:tc>
          <w:tcPr>
            <w:tcW w:w="1886" w:type="dxa"/>
            <w:vAlign w:val="bottom"/>
          </w:tcPr>
          <w:p w14:paraId="482F33C3"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58,3</w:t>
            </w:r>
          </w:p>
        </w:tc>
        <w:tc>
          <w:tcPr>
            <w:tcW w:w="1887" w:type="dxa"/>
            <w:vAlign w:val="bottom"/>
          </w:tcPr>
          <w:p w14:paraId="55E18AB1"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18,0</w:t>
            </w:r>
          </w:p>
        </w:tc>
        <w:tc>
          <w:tcPr>
            <w:tcW w:w="1887" w:type="dxa"/>
            <w:vAlign w:val="bottom"/>
          </w:tcPr>
          <w:p w14:paraId="489293BF"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23,8</w:t>
            </w:r>
          </w:p>
        </w:tc>
        <w:tc>
          <w:tcPr>
            <w:tcW w:w="1887" w:type="dxa"/>
            <w:vAlign w:val="bottom"/>
          </w:tcPr>
          <w:p w14:paraId="3A3AF25C" w14:textId="77777777" w:rsidR="00D7631C" w:rsidRPr="00CE3815" w:rsidRDefault="00D7631C" w:rsidP="00322D8E">
            <w:pPr>
              <w:rPr>
                <w:rFonts w:ascii="gobCL" w:hAnsi="gobCL" w:cs="Times New Roman"/>
                <w:noProof/>
                <w:sz w:val="16"/>
                <w:szCs w:val="16"/>
              </w:rPr>
            </w:pPr>
            <w:r w:rsidRPr="00CE3815">
              <w:rPr>
                <w:rFonts w:ascii="gobCL" w:hAnsi="gobCL" w:cs="Times New Roman"/>
                <w:noProof/>
                <w:sz w:val="16"/>
                <w:szCs w:val="16"/>
              </w:rPr>
              <w:t>100</w:t>
            </w:r>
          </w:p>
        </w:tc>
      </w:tr>
      <w:tr w:rsidR="00D7631C" w:rsidRPr="00CE3815" w14:paraId="1C4C1DCE" w14:textId="77777777" w:rsidTr="0046236F">
        <w:trPr>
          <w:trHeight w:val="162"/>
          <w:jc w:val="center"/>
        </w:trPr>
        <w:tc>
          <w:tcPr>
            <w:tcW w:w="1886" w:type="dxa"/>
            <w:shd w:val="clear" w:color="auto" w:fill="D9D9D9" w:themeFill="background1" w:themeFillShade="D9"/>
            <w:vAlign w:val="bottom"/>
          </w:tcPr>
          <w:p w14:paraId="316F85F4" w14:textId="77777777" w:rsidR="00D7631C" w:rsidRPr="00CE3815" w:rsidRDefault="00D7631C" w:rsidP="00322D8E">
            <w:pPr>
              <w:rPr>
                <w:rFonts w:ascii="gobCL" w:hAnsi="gobCL" w:cs="Times New Roman"/>
                <w:noProof/>
                <w:sz w:val="18"/>
              </w:rPr>
            </w:pPr>
            <w:r w:rsidRPr="00CE3815">
              <w:rPr>
                <w:rFonts w:ascii="gobCL" w:hAnsi="gobCL" w:cs="Times New Roman"/>
                <w:noProof/>
                <w:sz w:val="18"/>
              </w:rPr>
              <w:t>Total País</w:t>
            </w:r>
          </w:p>
        </w:tc>
        <w:tc>
          <w:tcPr>
            <w:tcW w:w="1886" w:type="dxa"/>
            <w:shd w:val="clear" w:color="auto" w:fill="D9D9D9" w:themeFill="background1" w:themeFillShade="D9"/>
            <w:vAlign w:val="bottom"/>
          </w:tcPr>
          <w:p w14:paraId="1E72BDCF" w14:textId="77777777" w:rsidR="00D7631C" w:rsidRPr="00CE3815" w:rsidRDefault="00D7631C" w:rsidP="00322D8E">
            <w:pPr>
              <w:rPr>
                <w:rFonts w:ascii="gobCL" w:hAnsi="gobCL" w:cs="Times New Roman"/>
                <w:noProof/>
                <w:sz w:val="18"/>
              </w:rPr>
            </w:pPr>
            <w:r w:rsidRPr="00CE3815">
              <w:rPr>
                <w:rFonts w:ascii="gobCL" w:hAnsi="gobCL" w:cs="Times New Roman"/>
                <w:noProof/>
                <w:sz w:val="18"/>
              </w:rPr>
              <w:t>43,9</w:t>
            </w:r>
          </w:p>
        </w:tc>
        <w:tc>
          <w:tcPr>
            <w:tcW w:w="1887" w:type="dxa"/>
            <w:shd w:val="clear" w:color="auto" w:fill="D9D9D9" w:themeFill="background1" w:themeFillShade="D9"/>
            <w:vAlign w:val="bottom"/>
          </w:tcPr>
          <w:p w14:paraId="32E8625A" w14:textId="77777777" w:rsidR="00D7631C" w:rsidRPr="00CE3815" w:rsidRDefault="00D7631C" w:rsidP="00322D8E">
            <w:pPr>
              <w:rPr>
                <w:rFonts w:ascii="gobCL" w:hAnsi="gobCL" w:cs="Times New Roman"/>
                <w:noProof/>
                <w:sz w:val="18"/>
              </w:rPr>
            </w:pPr>
            <w:r w:rsidRPr="00CE3815">
              <w:rPr>
                <w:rFonts w:ascii="gobCL" w:hAnsi="gobCL" w:cs="Times New Roman"/>
                <w:noProof/>
                <w:sz w:val="18"/>
              </w:rPr>
              <w:t>21,5</w:t>
            </w:r>
          </w:p>
        </w:tc>
        <w:tc>
          <w:tcPr>
            <w:tcW w:w="1887" w:type="dxa"/>
            <w:shd w:val="clear" w:color="auto" w:fill="D9D9D9" w:themeFill="background1" w:themeFillShade="D9"/>
            <w:vAlign w:val="bottom"/>
          </w:tcPr>
          <w:p w14:paraId="1811DA5C" w14:textId="77777777" w:rsidR="00D7631C" w:rsidRPr="00CE3815" w:rsidRDefault="00D7631C" w:rsidP="00322D8E">
            <w:pPr>
              <w:rPr>
                <w:rFonts w:ascii="gobCL" w:hAnsi="gobCL" w:cs="Times New Roman"/>
                <w:noProof/>
                <w:sz w:val="18"/>
              </w:rPr>
            </w:pPr>
            <w:r w:rsidRPr="00CE3815">
              <w:rPr>
                <w:rFonts w:ascii="gobCL" w:hAnsi="gobCL" w:cs="Times New Roman"/>
                <w:noProof/>
                <w:sz w:val="18"/>
              </w:rPr>
              <w:t>34,6</w:t>
            </w:r>
          </w:p>
        </w:tc>
        <w:tc>
          <w:tcPr>
            <w:tcW w:w="1887" w:type="dxa"/>
            <w:shd w:val="clear" w:color="auto" w:fill="D9D9D9" w:themeFill="background1" w:themeFillShade="D9"/>
            <w:vAlign w:val="bottom"/>
          </w:tcPr>
          <w:p w14:paraId="7FF2AFB8" w14:textId="77777777" w:rsidR="00D7631C" w:rsidRPr="00CE3815" w:rsidRDefault="00D7631C" w:rsidP="00322D8E">
            <w:pPr>
              <w:rPr>
                <w:rFonts w:ascii="gobCL" w:hAnsi="gobCL" w:cs="Times New Roman"/>
                <w:noProof/>
                <w:sz w:val="18"/>
              </w:rPr>
            </w:pPr>
            <w:r w:rsidRPr="00CE3815">
              <w:rPr>
                <w:rFonts w:ascii="gobCL" w:hAnsi="gobCL" w:cs="Times New Roman"/>
                <w:noProof/>
                <w:sz w:val="18"/>
              </w:rPr>
              <w:t>100</w:t>
            </w:r>
          </w:p>
        </w:tc>
      </w:tr>
    </w:tbl>
    <w:p w14:paraId="2F203A55" w14:textId="77777777" w:rsidR="00D7631C" w:rsidRPr="00DF7577" w:rsidRDefault="00D7631C" w:rsidP="00322D8E">
      <w:pPr>
        <w:jc w:val="center"/>
        <w:rPr>
          <w:rFonts w:ascii="gobCL" w:hAnsi="gobCL" w:cs="Times New Roman"/>
          <w:noProof/>
          <w:sz w:val="18"/>
          <w:szCs w:val="18"/>
        </w:rPr>
      </w:pPr>
      <w:r w:rsidRPr="00DF7577">
        <w:rPr>
          <w:rFonts w:ascii="gobCL" w:hAnsi="gobCL" w:cs="Times New Roman"/>
          <w:noProof/>
          <w:sz w:val="18"/>
          <w:szCs w:val="18"/>
        </w:rPr>
        <w:t>Fuente: Cartografía cultural de Chile 2001. En CNCA, 2002: 43.</w:t>
      </w:r>
    </w:p>
    <w:p w14:paraId="026AA833" w14:textId="77777777" w:rsidR="00D7631C" w:rsidRPr="00833226" w:rsidRDefault="00D7631C" w:rsidP="00322D8E">
      <w:pPr>
        <w:jc w:val="both"/>
        <w:rPr>
          <w:rFonts w:ascii="gobCL" w:hAnsi="gobCL" w:cs="Times New Roman"/>
          <w:noProof/>
        </w:rPr>
      </w:pPr>
      <w:r w:rsidRPr="00833226">
        <w:rPr>
          <w:rFonts w:ascii="gobCL" w:hAnsi="gobCL" w:cs="Times New Roman"/>
          <w:noProof/>
        </w:rPr>
        <w:lastRenderedPageBreak/>
        <w:t>Según las cifras señaladas, el autodidactismo, la oralidad y el aprendizaje transmitido a nivel familiar serían los mecanismos principales de aprendizaje y reproducción de los sistemas culturales en la Región de Coquimbo, lo que se condice con algunas de las dinámicas de expresión socio cultural más tradicionales presentes en el territorio regional en que la familia  y las costumbres locales aportan a la reproducción de diferentes sistemas de represntación artísticos y culturales.</w:t>
      </w:r>
    </w:p>
    <w:p w14:paraId="50C34D6C" w14:textId="77777777" w:rsidR="00D7631C" w:rsidRPr="00833226" w:rsidRDefault="00D7631C" w:rsidP="00322D8E">
      <w:pPr>
        <w:jc w:val="both"/>
        <w:rPr>
          <w:rFonts w:ascii="gobCL" w:hAnsi="gobCL" w:cs="Times New Roman"/>
          <w:noProof/>
        </w:rPr>
      </w:pPr>
      <w:r w:rsidRPr="00833226">
        <w:rPr>
          <w:rFonts w:ascii="gobCL" w:hAnsi="gobCL" w:cs="Times New Roman"/>
          <w:noProof/>
        </w:rPr>
        <w:t>Como aspecto revelador de las principales características respecto de las manifetaciones socio culturales, la misma fuente destaca a las manifestaciones colectivas de la zona norte como elemento de relevancia en esta dimenión, mayormente en relación con las festividades religiosas, siendo un componente de representación socio cultural representativo y de masividad en su expresión alcanzando el 60,1% de presencia en dicha mega zona territorial.</w:t>
      </w:r>
    </w:p>
    <w:p w14:paraId="6F7DF81C" w14:textId="77777777" w:rsidR="001F685F" w:rsidRPr="00833226" w:rsidRDefault="001F685F" w:rsidP="00322D8E">
      <w:pPr>
        <w:jc w:val="both"/>
        <w:rPr>
          <w:rFonts w:ascii="gobCL" w:hAnsi="gobCL" w:cs="Times New Roman"/>
          <w:noProof/>
        </w:rPr>
      </w:pPr>
    </w:p>
    <w:p w14:paraId="4EA42CC7" w14:textId="77777777" w:rsidR="001F685F" w:rsidRPr="00833226" w:rsidRDefault="001F685F" w:rsidP="00322D8E">
      <w:pPr>
        <w:pStyle w:val="Puesto"/>
        <w:spacing w:line="276" w:lineRule="auto"/>
      </w:pPr>
      <w:bookmarkStart w:id="36" w:name="_Toc366938167"/>
      <w:r w:rsidRPr="00833226">
        <w:t xml:space="preserve">Tabla </w:t>
      </w:r>
      <w:fldSimple w:instr=" SEQ Tabla \* ARABIC ">
        <w:r w:rsidR="00550718">
          <w:rPr>
            <w:noProof/>
          </w:rPr>
          <w:t>10</w:t>
        </w:r>
      </w:fldSimple>
      <w:r w:rsidRPr="00833226">
        <w:t xml:space="preserve"> Distribución de manifestaciones colectivas al interior de la zona norte (%).</w:t>
      </w:r>
      <w:bookmarkEnd w:id="36"/>
    </w:p>
    <w:tbl>
      <w:tblPr>
        <w:tblStyle w:val="Tablaconcuadrcula"/>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554"/>
        <w:gridCol w:w="1492"/>
        <w:gridCol w:w="1522"/>
        <w:gridCol w:w="1513"/>
        <w:gridCol w:w="1518"/>
        <w:gridCol w:w="1453"/>
      </w:tblGrid>
      <w:tr w:rsidR="00D7631C" w:rsidRPr="006214D9" w14:paraId="3F2E16A8" w14:textId="77777777" w:rsidTr="0046236F">
        <w:trPr>
          <w:trHeight w:val="695"/>
        </w:trPr>
        <w:tc>
          <w:tcPr>
            <w:tcW w:w="1602" w:type="dxa"/>
            <w:shd w:val="clear" w:color="auto" w:fill="D9D9D9" w:themeFill="background1" w:themeFillShade="D9"/>
          </w:tcPr>
          <w:p w14:paraId="0B56A9A2" w14:textId="77777777" w:rsidR="00D7631C" w:rsidRPr="006214D9" w:rsidRDefault="00D7631C" w:rsidP="00322D8E">
            <w:pPr>
              <w:jc w:val="both"/>
              <w:rPr>
                <w:rFonts w:ascii="gobCL" w:hAnsi="gobCL" w:cs="Times New Roman"/>
                <w:b/>
                <w:noProof/>
                <w:sz w:val="18"/>
                <w:szCs w:val="18"/>
              </w:rPr>
            </w:pPr>
          </w:p>
        </w:tc>
        <w:tc>
          <w:tcPr>
            <w:tcW w:w="1575" w:type="dxa"/>
            <w:shd w:val="clear" w:color="auto" w:fill="D9D9D9" w:themeFill="background1" w:themeFillShade="D9"/>
            <w:vAlign w:val="center"/>
          </w:tcPr>
          <w:p w14:paraId="16B66F71"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Carnaval</w:t>
            </w:r>
          </w:p>
        </w:tc>
        <w:tc>
          <w:tcPr>
            <w:tcW w:w="1575" w:type="dxa"/>
            <w:shd w:val="clear" w:color="auto" w:fill="D9D9D9" w:themeFill="background1" w:themeFillShade="D9"/>
            <w:vAlign w:val="center"/>
          </w:tcPr>
          <w:p w14:paraId="6FDDEF61"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Festividades Religiosas</w:t>
            </w:r>
          </w:p>
        </w:tc>
        <w:tc>
          <w:tcPr>
            <w:tcW w:w="1575" w:type="dxa"/>
            <w:shd w:val="clear" w:color="auto" w:fill="D9D9D9" w:themeFill="background1" w:themeFillShade="D9"/>
            <w:vAlign w:val="center"/>
          </w:tcPr>
          <w:p w14:paraId="30355852"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Encuentros culturales</w:t>
            </w:r>
          </w:p>
        </w:tc>
        <w:tc>
          <w:tcPr>
            <w:tcW w:w="1576" w:type="dxa"/>
            <w:shd w:val="clear" w:color="auto" w:fill="D9D9D9" w:themeFill="background1" w:themeFillShade="D9"/>
            <w:vAlign w:val="center"/>
          </w:tcPr>
          <w:p w14:paraId="098A13D7"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Aniversario</w:t>
            </w:r>
          </w:p>
        </w:tc>
        <w:tc>
          <w:tcPr>
            <w:tcW w:w="1576" w:type="dxa"/>
            <w:shd w:val="clear" w:color="auto" w:fill="D9D9D9" w:themeFill="background1" w:themeFillShade="D9"/>
            <w:vAlign w:val="center"/>
          </w:tcPr>
          <w:p w14:paraId="1127CE9D"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Total</w:t>
            </w:r>
          </w:p>
        </w:tc>
      </w:tr>
      <w:tr w:rsidR="00D7631C" w:rsidRPr="006214D9" w14:paraId="075558DA" w14:textId="77777777" w:rsidTr="0046236F">
        <w:trPr>
          <w:trHeight w:val="479"/>
        </w:trPr>
        <w:tc>
          <w:tcPr>
            <w:tcW w:w="1602" w:type="dxa"/>
          </w:tcPr>
          <w:p w14:paraId="6627F8A8" w14:textId="77777777" w:rsidR="00D7631C" w:rsidRPr="006214D9" w:rsidRDefault="00D7631C" w:rsidP="00322D8E">
            <w:pPr>
              <w:jc w:val="both"/>
              <w:rPr>
                <w:rFonts w:ascii="gobCL" w:hAnsi="gobCL" w:cs="Times New Roman"/>
                <w:b/>
                <w:noProof/>
                <w:sz w:val="18"/>
                <w:szCs w:val="18"/>
              </w:rPr>
            </w:pPr>
            <w:r w:rsidRPr="006214D9">
              <w:rPr>
                <w:rFonts w:ascii="gobCL" w:hAnsi="gobCL" w:cs="Times New Roman"/>
                <w:b/>
                <w:noProof/>
                <w:sz w:val="18"/>
                <w:szCs w:val="18"/>
              </w:rPr>
              <w:t>Zona Norte</w:t>
            </w:r>
          </w:p>
        </w:tc>
        <w:tc>
          <w:tcPr>
            <w:tcW w:w="1575" w:type="dxa"/>
            <w:vAlign w:val="center"/>
          </w:tcPr>
          <w:p w14:paraId="267B25C4"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6,3</w:t>
            </w:r>
          </w:p>
        </w:tc>
        <w:tc>
          <w:tcPr>
            <w:tcW w:w="1575" w:type="dxa"/>
            <w:vAlign w:val="center"/>
          </w:tcPr>
          <w:p w14:paraId="5D6496C9"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60,1</w:t>
            </w:r>
          </w:p>
        </w:tc>
        <w:tc>
          <w:tcPr>
            <w:tcW w:w="1575" w:type="dxa"/>
            <w:vAlign w:val="center"/>
          </w:tcPr>
          <w:p w14:paraId="76F97AE7"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31,7</w:t>
            </w:r>
          </w:p>
        </w:tc>
        <w:tc>
          <w:tcPr>
            <w:tcW w:w="1576" w:type="dxa"/>
            <w:vAlign w:val="center"/>
          </w:tcPr>
          <w:p w14:paraId="5BECE09C"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1,9</w:t>
            </w:r>
          </w:p>
        </w:tc>
        <w:tc>
          <w:tcPr>
            <w:tcW w:w="1576" w:type="dxa"/>
            <w:vAlign w:val="center"/>
          </w:tcPr>
          <w:p w14:paraId="2971A1B5"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100</w:t>
            </w:r>
          </w:p>
        </w:tc>
      </w:tr>
      <w:tr w:rsidR="00D7631C" w:rsidRPr="006214D9" w14:paraId="11F5E184" w14:textId="77777777" w:rsidTr="0046236F">
        <w:trPr>
          <w:trHeight w:val="479"/>
        </w:trPr>
        <w:tc>
          <w:tcPr>
            <w:tcW w:w="1602" w:type="dxa"/>
          </w:tcPr>
          <w:p w14:paraId="703E4A3B" w14:textId="77777777" w:rsidR="00D7631C" w:rsidRPr="006214D9" w:rsidRDefault="00D7631C" w:rsidP="00322D8E">
            <w:pPr>
              <w:jc w:val="both"/>
              <w:rPr>
                <w:rFonts w:ascii="gobCL" w:hAnsi="gobCL" w:cs="Times New Roman"/>
                <w:noProof/>
                <w:sz w:val="18"/>
                <w:szCs w:val="18"/>
              </w:rPr>
            </w:pPr>
            <w:r w:rsidRPr="006214D9">
              <w:rPr>
                <w:rFonts w:ascii="gobCL" w:hAnsi="gobCL" w:cs="Times New Roman"/>
                <w:noProof/>
                <w:sz w:val="18"/>
                <w:szCs w:val="18"/>
              </w:rPr>
              <w:t>Zona Central</w:t>
            </w:r>
          </w:p>
        </w:tc>
        <w:tc>
          <w:tcPr>
            <w:tcW w:w="1575" w:type="dxa"/>
            <w:vAlign w:val="center"/>
          </w:tcPr>
          <w:p w14:paraId="20B2ABA0"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3,8</w:t>
            </w:r>
          </w:p>
        </w:tc>
        <w:tc>
          <w:tcPr>
            <w:tcW w:w="1575" w:type="dxa"/>
            <w:vAlign w:val="center"/>
          </w:tcPr>
          <w:p w14:paraId="016EEC13"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24,0</w:t>
            </w:r>
          </w:p>
        </w:tc>
        <w:tc>
          <w:tcPr>
            <w:tcW w:w="1575" w:type="dxa"/>
            <w:vAlign w:val="center"/>
          </w:tcPr>
          <w:p w14:paraId="17634B4E"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60,3</w:t>
            </w:r>
          </w:p>
        </w:tc>
        <w:tc>
          <w:tcPr>
            <w:tcW w:w="1576" w:type="dxa"/>
            <w:vAlign w:val="center"/>
          </w:tcPr>
          <w:p w14:paraId="574C9DDE"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11,9</w:t>
            </w:r>
          </w:p>
        </w:tc>
        <w:tc>
          <w:tcPr>
            <w:tcW w:w="1576" w:type="dxa"/>
            <w:vAlign w:val="center"/>
          </w:tcPr>
          <w:p w14:paraId="31512B46"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100</w:t>
            </w:r>
          </w:p>
        </w:tc>
      </w:tr>
      <w:tr w:rsidR="00D7631C" w:rsidRPr="006214D9" w14:paraId="0E364406" w14:textId="77777777" w:rsidTr="0046236F">
        <w:trPr>
          <w:trHeight w:val="479"/>
        </w:trPr>
        <w:tc>
          <w:tcPr>
            <w:tcW w:w="1602" w:type="dxa"/>
          </w:tcPr>
          <w:p w14:paraId="20D94A90" w14:textId="77777777" w:rsidR="00D7631C" w:rsidRPr="006214D9" w:rsidRDefault="00D7631C" w:rsidP="00322D8E">
            <w:pPr>
              <w:jc w:val="both"/>
              <w:rPr>
                <w:rFonts w:ascii="gobCL" w:hAnsi="gobCL" w:cs="Times New Roman"/>
                <w:noProof/>
                <w:sz w:val="18"/>
                <w:szCs w:val="18"/>
              </w:rPr>
            </w:pPr>
            <w:r w:rsidRPr="006214D9">
              <w:rPr>
                <w:rFonts w:ascii="gobCL" w:hAnsi="gobCL" w:cs="Times New Roman"/>
                <w:noProof/>
                <w:sz w:val="18"/>
                <w:szCs w:val="18"/>
              </w:rPr>
              <w:t>Metropolitana</w:t>
            </w:r>
          </w:p>
        </w:tc>
        <w:tc>
          <w:tcPr>
            <w:tcW w:w="1575" w:type="dxa"/>
            <w:vAlign w:val="center"/>
          </w:tcPr>
          <w:p w14:paraId="4B0E4656"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1,1</w:t>
            </w:r>
          </w:p>
        </w:tc>
        <w:tc>
          <w:tcPr>
            <w:tcW w:w="1575" w:type="dxa"/>
            <w:vAlign w:val="center"/>
          </w:tcPr>
          <w:p w14:paraId="7DAD2AC7"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10,6</w:t>
            </w:r>
          </w:p>
        </w:tc>
        <w:tc>
          <w:tcPr>
            <w:tcW w:w="1575" w:type="dxa"/>
            <w:vAlign w:val="center"/>
          </w:tcPr>
          <w:p w14:paraId="774F16D1"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81,6</w:t>
            </w:r>
          </w:p>
        </w:tc>
        <w:tc>
          <w:tcPr>
            <w:tcW w:w="1576" w:type="dxa"/>
            <w:vAlign w:val="center"/>
          </w:tcPr>
          <w:p w14:paraId="302B39F3"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6,7</w:t>
            </w:r>
          </w:p>
        </w:tc>
        <w:tc>
          <w:tcPr>
            <w:tcW w:w="1576" w:type="dxa"/>
            <w:vAlign w:val="center"/>
          </w:tcPr>
          <w:p w14:paraId="055AFA05"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100</w:t>
            </w:r>
          </w:p>
        </w:tc>
      </w:tr>
      <w:tr w:rsidR="00D7631C" w:rsidRPr="006214D9" w14:paraId="4CCB3984" w14:textId="77777777" w:rsidTr="0046236F">
        <w:trPr>
          <w:trHeight w:val="479"/>
        </w:trPr>
        <w:tc>
          <w:tcPr>
            <w:tcW w:w="1602" w:type="dxa"/>
          </w:tcPr>
          <w:p w14:paraId="52DC421E" w14:textId="77777777" w:rsidR="00D7631C" w:rsidRPr="006214D9" w:rsidRDefault="00D7631C" w:rsidP="00322D8E">
            <w:pPr>
              <w:jc w:val="both"/>
              <w:rPr>
                <w:rFonts w:ascii="gobCL" w:hAnsi="gobCL" w:cs="Times New Roman"/>
                <w:noProof/>
                <w:sz w:val="18"/>
                <w:szCs w:val="18"/>
              </w:rPr>
            </w:pPr>
            <w:r w:rsidRPr="006214D9">
              <w:rPr>
                <w:rFonts w:ascii="gobCL" w:hAnsi="gobCL" w:cs="Times New Roman"/>
                <w:noProof/>
                <w:sz w:val="18"/>
                <w:szCs w:val="18"/>
              </w:rPr>
              <w:t>Zona Sur</w:t>
            </w:r>
          </w:p>
        </w:tc>
        <w:tc>
          <w:tcPr>
            <w:tcW w:w="1575" w:type="dxa"/>
            <w:vAlign w:val="center"/>
          </w:tcPr>
          <w:p w14:paraId="66E14B9E"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0,5</w:t>
            </w:r>
          </w:p>
        </w:tc>
        <w:tc>
          <w:tcPr>
            <w:tcW w:w="1575" w:type="dxa"/>
            <w:vAlign w:val="center"/>
          </w:tcPr>
          <w:p w14:paraId="6C1EDA9E"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36,1</w:t>
            </w:r>
          </w:p>
        </w:tc>
        <w:tc>
          <w:tcPr>
            <w:tcW w:w="1575" w:type="dxa"/>
            <w:vAlign w:val="center"/>
          </w:tcPr>
          <w:p w14:paraId="76B5C0A7"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55,7</w:t>
            </w:r>
          </w:p>
        </w:tc>
        <w:tc>
          <w:tcPr>
            <w:tcW w:w="1576" w:type="dxa"/>
            <w:vAlign w:val="center"/>
          </w:tcPr>
          <w:p w14:paraId="35ACBE2E"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7,7</w:t>
            </w:r>
          </w:p>
        </w:tc>
        <w:tc>
          <w:tcPr>
            <w:tcW w:w="1576" w:type="dxa"/>
            <w:vAlign w:val="center"/>
          </w:tcPr>
          <w:p w14:paraId="3F08B9C3" w14:textId="77777777" w:rsidR="00D7631C" w:rsidRPr="006214D9" w:rsidRDefault="00D7631C" w:rsidP="00322D8E">
            <w:pPr>
              <w:jc w:val="center"/>
              <w:rPr>
                <w:rFonts w:ascii="gobCL" w:hAnsi="gobCL" w:cs="Times New Roman"/>
                <w:noProof/>
                <w:sz w:val="18"/>
                <w:szCs w:val="18"/>
              </w:rPr>
            </w:pPr>
            <w:r w:rsidRPr="006214D9">
              <w:rPr>
                <w:rFonts w:ascii="gobCL" w:hAnsi="gobCL" w:cs="Times New Roman"/>
                <w:noProof/>
                <w:sz w:val="18"/>
                <w:szCs w:val="18"/>
              </w:rPr>
              <w:t>100</w:t>
            </w:r>
          </w:p>
        </w:tc>
      </w:tr>
      <w:tr w:rsidR="00D7631C" w:rsidRPr="006214D9" w14:paraId="08B5E9FF" w14:textId="77777777" w:rsidTr="0046236F">
        <w:trPr>
          <w:trHeight w:val="503"/>
        </w:trPr>
        <w:tc>
          <w:tcPr>
            <w:tcW w:w="1602" w:type="dxa"/>
            <w:shd w:val="clear" w:color="auto" w:fill="D9D9D9" w:themeFill="background1" w:themeFillShade="D9"/>
          </w:tcPr>
          <w:p w14:paraId="2B6A6854" w14:textId="77777777" w:rsidR="00D7631C" w:rsidRPr="006214D9" w:rsidRDefault="00D7631C" w:rsidP="00322D8E">
            <w:pPr>
              <w:jc w:val="both"/>
              <w:rPr>
                <w:rFonts w:ascii="gobCL" w:hAnsi="gobCL" w:cs="Times New Roman"/>
                <w:b/>
                <w:noProof/>
                <w:sz w:val="18"/>
                <w:szCs w:val="18"/>
              </w:rPr>
            </w:pPr>
            <w:r w:rsidRPr="006214D9">
              <w:rPr>
                <w:rFonts w:ascii="gobCL" w:hAnsi="gobCL" w:cs="Times New Roman"/>
                <w:b/>
                <w:noProof/>
                <w:sz w:val="18"/>
                <w:szCs w:val="18"/>
              </w:rPr>
              <w:t>Total País</w:t>
            </w:r>
          </w:p>
        </w:tc>
        <w:tc>
          <w:tcPr>
            <w:tcW w:w="1575" w:type="dxa"/>
            <w:shd w:val="clear" w:color="auto" w:fill="D9D9D9" w:themeFill="background1" w:themeFillShade="D9"/>
            <w:vAlign w:val="center"/>
          </w:tcPr>
          <w:p w14:paraId="2C311D28"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3,2</w:t>
            </w:r>
          </w:p>
        </w:tc>
        <w:tc>
          <w:tcPr>
            <w:tcW w:w="1575" w:type="dxa"/>
            <w:shd w:val="clear" w:color="auto" w:fill="D9D9D9" w:themeFill="background1" w:themeFillShade="D9"/>
            <w:vAlign w:val="center"/>
          </w:tcPr>
          <w:p w14:paraId="73385BAC"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34,5</w:t>
            </w:r>
          </w:p>
        </w:tc>
        <w:tc>
          <w:tcPr>
            <w:tcW w:w="1575" w:type="dxa"/>
            <w:shd w:val="clear" w:color="auto" w:fill="D9D9D9" w:themeFill="background1" w:themeFillShade="D9"/>
            <w:vAlign w:val="center"/>
          </w:tcPr>
          <w:p w14:paraId="5421D503"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54,6</w:t>
            </w:r>
          </w:p>
        </w:tc>
        <w:tc>
          <w:tcPr>
            <w:tcW w:w="1576" w:type="dxa"/>
            <w:shd w:val="clear" w:color="auto" w:fill="D9D9D9" w:themeFill="background1" w:themeFillShade="D9"/>
            <w:vAlign w:val="center"/>
          </w:tcPr>
          <w:p w14:paraId="30F5B3ED"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7,7</w:t>
            </w:r>
          </w:p>
        </w:tc>
        <w:tc>
          <w:tcPr>
            <w:tcW w:w="1576" w:type="dxa"/>
            <w:shd w:val="clear" w:color="auto" w:fill="D9D9D9" w:themeFill="background1" w:themeFillShade="D9"/>
            <w:vAlign w:val="center"/>
          </w:tcPr>
          <w:p w14:paraId="5D044AC9" w14:textId="77777777" w:rsidR="00D7631C" w:rsidRPr="006214D9" w:rsidRDefault="00D7631C" w:rsidP="00322D8E">
            <w:pPr>
              <w:jc w:val="center"/>
              <w:rPr>
                <w:rFonts w:ascii="gobCL" w:hAnsi="gobCL" w:cs="Times New Roman"/>
                <w:b/>
                <w:noProof/>
                <w:sz w:val="18"/>
                <w:szCs w:val="18"/>
              </w:rPr>
            </w:pPr>
            <w:r w:rsidRPr="006214D9">
              <w:rPr>
                <w:rFonts w:ascii="gobCL" w:hAnsi="gobCL" w:cs="Times New Roman"/>
                <w:b/>
                <w:noProof/>
                <w:sz w:val="18"/>
                <w:szCs w:val="18"/>
              </w:rPr>
              <w:t>100</w:t>
            </w:r>
          </w:p>
        </w:tc>
      </w:tr>
    </w:tbl>
    <w:p w14:paraId="45DEA178" w14:textId="77777777" w:rsidR="00D7631C" w:rsidRDefault="00D7631C" w:rsidP="00322D8E">
      <w:pPr>
        <w:jc w:val="center"/>
        <w:rPr>
          <w:rFonts w:ascii="gobCL" w:hAnsi="gobCL" w:cs="Times New Roman"/>
          <w:noProof/>
          <w:sz w:val="18"/>
          <w:szCs w:val="18"/>
        </w:rPr>
      </w:pPr>
      <w:r w:rsidRPr="00DF7577">
        <w:rPr>
          <w:rFonts w:ascii="gobCL" w:hAnsi="gobCL" w:cs="Times New Roman"/>
          <w:noProof/>
          <w:sz w:val="18"/>
          <w:szCs w:val="18"/>
        </w:rPr>
        <w:t>Fuente: Cartografía Cultural de Chile, 2001. En CNCA, 2002: 47.</w:t>
      </w:r>
    </w:p>
    <w:p w14:paraId="64E7E286" w14:textId="77777777" w:rsidR="00735D3B" w:rsidRPr="00DF7577" w:rsidRDefault="00735D3B" w:rsidP="00322D8E">
      <w:pPr>
        <w:jc w:val="center"/>
        <w:rPr>
          <w:rFonts w:ascii="gobCL" w:hAnsi="gobCL" w:cs="Times New Roman"/>
          <w:noProof/>
          <w:sz w:val="18"/>
          <w:szCs w:val="18"/>
        </w:rPr>
      </w:pPr>
    </w:p>
    <w:p w14:paraId="08E55D87" w14:textId="77777777" w:rsidR="00D7631C" w:rsidRPr="00833226" w:rsidRDefault="00D7631C" w:rsidP="00322D8E">
      <w:pPr>
        <w:jc w:val="both"/>
        <w:rPr>
          <w:rFonts w:ascii="gobCL" w:hAnsi="gobCL" w:cs="Times New Roman"/>
          <w:noProof/>
        </w:rPr>
      </w:pPr>
      <w:r w:rsidRPr="00833226">
        <w:rPr>
          <w:rFonts w:ascii="gobCL" w:hAnsi="gobCL" w:cs="Times New Roman"/>
          <w:noProof/>
        </w:rPr>
        <w:t xml:space="preserve">Por último en relación con la llamada Zona Norte, se destaca por una mayor presencia de monumento conmemorativos (22,2%) y nacionales (52,4%) “Estos monumentos nacionales declarados oficialmente, son arquitectura precolombina, colonial y moderna con valor histórico, religioso y militar, así como maquinaria asociadas al pasado industrial de la región” (Ibíd, 2002: 45) siendo categorías del Patrimonio Natural y Cultural de esta zona del territorio nacional. </w:t>
      </w:r>
    </w:p>
    <w:p w14:paraId="6241AADB" w14:textId="77777777" w:rsidR="00D7631C" w:rsidRPr="00833226" w:rsidRDefault="00D7631C" w:rsidP="00322D8E">
      <w:pPr>
        <w:pStyle w:val="Ttulo4"/>
        <w:ind w:firstLine="0"/>
        <w:rPr>
          <w:noProof/>
        </w:rPr>
      </w:pPr>
      <w:r w:rsidRPr="00833226">
        <w:rPr>
          <w:noProof/>
        </w:rPr>
        <w:t xml:space="preserve"> Actividades Culturales y Origen Étnico</w:t>
      </w:r>
      <w:r w:rsidR="006214D9">
        <w:rPr>
          <w:noProof/>
        </w:rPr>
        <w:br/>
      </w:r>
    </w:p>
    <w:p w14:paraId="0C4470D9" w14:textId="77777777" w:rsidR="00D7631C" w:rsidRPr="003F2DE8" w:rsidRDefault="00D7631C" w:rsidP="00322D8E">
      <w:pPr>
        <w:jc w:val="both"/>
        <w:rPr>
          <w:rFonts w:ascii="gobCL" w:hAnsi="gobCL" w:cs="Times New Roman"/>
          <w:noProof/>
        </w:rPr>
      </w:pPr>
      <w:r w:rsidRPr="00833226">
        <w:rPr>
          <w:rFonts w:ascii="gobCL" w:hAnsi="gobCL" w:cs="Times New Roman"/>
          <w:noProof/>
        </w:rPr>
        <w:t xml:space="preserve">En relación con el componente étnico, se puede indagar en torno al origen de los propios cultores y a qué tipo de actividades culturales se decican principalmente. Al respecto, la Cartografía Cultural de Chile 2001 arrojó resultados que permiten explorar en primera instancia </w:t>
      </w:r>
      <w:r w:rsidRPr="003F2DE8">
        <w:rPr>
          <w:rFonts w:ascii="gobCL" w:hAnsi="gobCL" w:cs="Times New Roman"/>
          <w:noProof/>
        </w:rPr>
        <w:t xml:space="preserve">esta situación. </w:t>
      </w:r>
    </w:p>
    <w:p w14:paraId="38A9EDC7" w14:textId="77777777" w:rsidR="00D7631C" w:rsidRPr="003F2DE8" w:rsidRDefault="00D7631C" w:rsidP="00322D8E">
      <w:pPr>
        <w:pStyle w:val="Ttulo4"/>
        <w:ind w:firstLine="0"/>
        <w:rPr>
          <w:noProof/>
        </w:rPr>
      </w:pPr>
      <w:r w:rsidRPr="003F2DE8">
        <w:rPr>
          <w:noProof/>
        </w:rPr>
        <w:lastRenderedPageBreak/>
        <w:t>Cultores individuales zona norte</w:t>
      </w:r>
      <w:r w:rsidR="006214D9">
        <w:rPr>
          <w:noProof/>
        </w:rPr>
        <w:br/>
      </w:r>
    </w:p>
    <w:p w14:paraId="500ADB06" w14:textId="4B243B7E" w:rsidR="000D76AF" w:rsidRDefault="00D7631C" w:rsidP="004A0F99">
      <w:pPr>
        <w:jc w:val="both"/>
        <w:rPr>
          <w:rFonts w:ascii="gobCL" w:hAnsi="gobCL" w:cs="Times New Roman"/>
          <w:noProof/>
        </w:rPr>
      </w:pPr>
      <w:r w:rsidRPr="003F2DE8">
        <w:rPr>
          <w:rFonts w:ascii="gobCL" w:hAnsi="gobCL" w:cs="Times New Roman"/>
          <w:noProof/>
        </w:rPr>
        <w:t>Los individuos registrados en la zona norte, constituyen un 18,3% del total del país, siendo el porcentaje más bajo de individuos registrados según zona. Sin embargo, el Censo de población 2002 indica que esta zona reúne sólo el 11% de la población nacional, por lo cual este porcentaje de registro cultural aparece como positivo respecto de las otras 3 zonas destacadas del país.</w:t>
      </w:r>
    </w:p>
    <w:p w14:paraId="2E0B1627" w14:textId="77777777" w:rsidR="00041745" w:rsidRDefault="00041745" w:rsidP="004A0F99">
      <w:pPr>
        <w:jc w:val="both"/>
        <w:rPr>
          <w:rFonts w:ascii="gobCL" w:hAnsi="gobCL" w:cs="Times New Roman"/>
          <w:noProof/>
        </w:rPr>
      </w:pPr>
    </w:p>
    <w:p w14:paraId="76045936" w14:textId="77777777" w:rsidR="00041745" w:rsidRDefault="00041745" w:rsidP="004A0F99">
      <w:pPr>
        <w:jc w:val="both"/>
        <w:rPr>
          <w:rFonts w:ascii="gobCL" w:hAnsi="gobCL" w:cs="Times New Roman"/>
          <w:noProof/>
        </w:rPr>
      </w:pPr>
    </w:p>
    <w:p w14:paraId="4F617D61" w14:textId="77777777" w:rsidR="00A32B6F" w:rsidRDefault="00A32B6F" w:rsidP="004A0F99">
      <w:pPr>
        <w:jc w:val="both"/>
        <w:rPr>
          <w:rFonts w:ascii="gobCL" w:hAnsi="gobCL" w:cs="Times New Roman"/>
          <w:noProof/>
        </w:rPr>
      </w:pPr>
    </w:p>
    <w:p w14:paraId="1966FFAB" w14:textId="77777777" w:rsidR="00A32B6F" w:rsidRDefault="00A32B6F" w:rsidP="00A32B6F">
      <w:pPr>
        <w:pStyle w:val="Ttulo2"/>
      </w:pPr>
      <w:r>
        <w:t>Objetivos del Plan de Gestión:</w:t>
      </w:r>
    </w:p>
    <w:p w14:paraId="1F6B0E0D" w14:textId="318729CC" w:rsidR="00A32B6F" w:rsidRPr="00041745" w:rsidRDefault="00A32B6F" w:rsidP="00A32B6F">
      <w:pPr>
        <w:jc w:val="both"/>
        <w:rPr>
          <w:rFonts w:ascii="gobCL" w:hAnsi="gobCL"/>
          <w:b/>
        </w:rPr>
      </w:pPr>
      <w:r w:rsidRPr="00041745">
        <w:rPr>
          <w:rFonts w:ascii="gobCL" w:hAnsi="gobCL"/>
          <w:b/>
        </w:rPr>
        <w:t xml:space="preserve">Ser un instrumento de planificación que permita la gestión del Centro de Difusión del Patrimonio Cultural de Río Hurtado, que defina lineamientos y </w:t>
      </w:r>
      <w:r w:rsidR="00041745" w:rsidRPr="00041745">
        <w:rPr>
          <w:rFonts w:ascii="gobCL" w:hAnsi="gobCL"/>
          <w:b/>
        </w:rPr>
        <w:t>dirija</w:t>
      </w:r>
      <w:r w:rsidRPr="00041745">
        <w:rPr>
          <w:rFonts w:ascii="gobCL" w:hAnsi="gobCL"/>
          <w:b/>
        </w:rPr>
        <w:t xml:space="preserve"> el funcionamiento de la </w:t>
      </w:r>
      <w:r w:rsidR="00041745" w:rsidRPr="00041745">
        <w:rPr>
          <w:rFonts w:ascii="gobCL" w:hAnsi="gobCL"/>
          <w:b/>
        </w:rPr>
        <w:t>infraestructura</w:t>
      </w:r>
      <w:r w:rsidRPr="00041745">
        <w:rPr>
          <w:rFonts w:ascii="gobCL" w:hAnsi="gobCL"/>
          <w:b/>
        </w:rPr>
        <w:t xml:space="preserve"> cultural en su etapa cercana, de organización, y la segunda etapa, ya de funcionamiento institucional oficial.</w:t>
      </w:r>
    </w:p>
    <w:p w14:paraId="1EAB19EB" w14:textId="77777777" w:rsidR="00A32B6F" w:rsidRPr="00833226" w:rsidRDefault="00A32B6F" w:rsidP="00A32B6F">
      <w:pPr>
        <w:pStyle w:val="Ttulo1"/>
      </w:pPr>
      <w:r w:rsidRPr="00833226">
        <w:t>Misión y Visión</w:t>
      </w:r>
    </w:p>
    <w:p w14:paraId="250E0F36" w14:textId="77777777" w:rsidR="00A32B6F" w:rsidRPr="00833226" w:rsidRDefault="00A32B6F" w:rsidP="00A32B6F">
      <w:pPr>
        <w:rPr>
          <w:rFonts w:ascii="gobCL" w:hAnsi="gobCL"/>
        </w:rPr>
      </w:pPr>
    </w:p>
    <w:p w14:paraId="276A3EFE" w14:textId="77777777" w:rsidR="00A32B6F" w:rsidRPr="00E84FCE" w:rsidRDefault="00A32B6F" w:rsidP="00A32B6F">
      <w:pPr>
        <w:pStyle w:val="Ttulo2"/>
      </w:pPr>
      <w:r w:rsidRPr="00833226">
        <w:t>Misión</w:t>
      </w:r>
    </w:p>
    <w:p w14:paraId="31FF6ED7" w14:textId="77777777" w:rsidR="00A32B6F" w:rsidRDefault="00A32B6F" w:rsidP="00A32B6F">
      <w:pPr>
        <w:jc w:val="both"/>
        <w:rPr>
          <w:rFonts w:ascii="gobCL" w:hAnsi="gobCL"/>
          <w:b/>
          <w:i/>
        </w:rPr>
      </w:pPr>
      <w:r w:rsidRPr="00041745">
        <w:rPr>
          <w:rFonts w:ascii="gobCL" w:hAnsi="gobCL"/>
          <w:b/>
          <w:i/>
        </w:rPr>
        <w:t>FOMENTAR LA PROTECCIÓN Y PRESERVACIÓN DEL PARIMONIO CULTURAL Y NATURAL DE LA COMUNA DE RÍO HURTADO, MEDIANTE LA DIFUSIÓN, PRODUCCIÓN Y ARTICULACIÓN DE REDES LOCALES COMUNITARIAS E INSTITUCIONALES.</w:t>
      </w:r>
    </w:p>
    <w:p w14:paraId="05918DEC" w14:textId="77777777" w:rsidR="00A10F0A" w:rsidRPr="00041745" w:rsidRDefault="00A10F0A" w:rsidP="00A32B6F">
      <w:pPr>
        <w:jc w:val="both"/>
        <w:rPr>
          <w:rFonts w:ascii="gobCL" w:hAnsi="gobCL"/>
          <w:b/>
          <w:i/>
        </w:rPr>
      </w:pPr>
    </w:p>
    <w:p w14:paraId="2F4BFC68" w14:textId="77777777" w:rsidR="00A32B6F" w:rsidRPr="00041745" w:rsidRDefault="00A32B6F" w:rsidP="00A32B6F">
      <w:pPr>
        <w:pStyle w:val="Ttulo2"/>
        <w:rPr>
          <w:i/>
        </w:rPr>
      </w:pPr>
      <w:r w:rsidRPr="00041745">
        <w:rPr>
          <w:i/>
        </w:rPr>
        <w:t>Visión</w:t>
      </w:r>
    </w:p>
    <w:p w14:paraId="111EF481" w14:textId="77777777" w:rsidR="00A32B6F" w:rsidRPr="00041745" w:rsidRDefault="00A32B6F" w:rsidP="00A32B6F">
      <w:pPr>
        <w:jc w:val="both"/>
        <w:rPr>
          <w:rFonts w:ascii="gobCL" w:hAnsi="gobCL"/>
          <w:b/>
          <w:i/>
        </w:rPr>
      </w:pPr>
      <w:r w:rsidRPr="00041745">
        <w:rPr>
          <w:rFonts w:ascii="gobCL" w:hAnsi="gobCL"/>
          <w:b/>
          <w:i/>
        </w:rPr>
        <w:t>COMPRENDER EL PATRIMONIO CULTURAL Y NATURAL COMO EJE ESTRATÉGICO DE DESARROLLO DE LA COMUNA DE RÍO HURTADO, ENTENDIÉNDOLO COMO UNO EN CONSTANTE DINAMISMO Y QUE REQUIERE DE APROPIACIÓN SOCIAL PARA GARANTIZAR LA PERTINENCIA LOCAL Y LA PARTICIPACIÓN DE LAS COMUNIDADES DE SU ÁREA DE INFLUENCIA.</w:t>
      </w:r>
    </w:p>
    <w:p w14:paraId="0204F4CF" w14:textId="77777777" w:rsidR="00A32B6F" w:rsidRPr="00A32B6F" w:rsidRDefault="00A32B6F" w:rsidP="00A32B6F">
      <w:pPr>
        <w:jc w:val="both"/>
        <w:rPr>
          <w:rFonts w:ascii="gobCL" w:hAnsi="gobCL"/>
          <w:b/>
        </w:rPr>
      </w:pPr>
    </w:p>
    <w:p w14:paraId="432E2F79" w14:textId="77777777" w:rsidR="001330CC" w:rsidRDefault="001330CC">
      <w:pPr>
        <w:rPr>
          <w:noProof/>
        </w:rPr>
      </w:pPr>
      <w:r>
        <w:rPr>
          <w:noProof/>
        </w:rPr>
        <w:br w:type="page"/>
      </w:r>
    </w:p>
    <w:p w14:paraId="4CDC5BF2" w14:textId="49EDCF15" w:rsidR="00D7631C" w:rsidRPr="00833226" w:rsidRDefault="00D7631C" w:rsidP="00282BFE">
      <w:pPr>
        <w:pStyle w:val="Ttulo1"/>
        <w:rPr>
          <w:noProof/>
        </w:rPr>
      </w:pPr>
      <w:bookmarkStart w:id="37" w:name="_Toc366938225"/>
      <w:r w:rsidRPr="00833226">
        <w:rPr>
          <w:noProof/>
        </w:rPr>
        <w:lastRenderedPageBreak/>
        <w:t>Antecedentes de la infraestructura cultural:</w:t>
      </w:r>
      <w:bookmarkEnd w:id="37"/>
    </w:p>
    <w:p w14:paraId="331D1E50" w14:textId="5B647CD8" w:rsidR="0011165A" w:rsidRPr="00DF7577" w:rsidRDefault="006870E3" w:rsidP="001A0FC6">
      <w:pPr>
        <w:pStyle w:val="Ttulo2"/>
      </w:pPr>
      <w:bookmarkStart w:id="38" w:name="_Toc366938226"/>
      <w:bookmarkStart w:id="39" w:name="_Toc364263736"/>
      <w:r w:rsidRPr="006E20F0">
        <w:t>Enfoque de la infraestructura</w:t>
      </w:r>
      <w:bookmarkEnd w:id="38"/>
      <w:r w:rsidRPr="006E20F0">
        <w:t xml:space="preserve"> </w:t>
      </w:r>
      <w:bookmarkEnd w:id="39"/>
      <w:r w:rsidR="00DF7577">
        <w:br/>
      </w:r>
    </w:p>
    <w:p w14:paraId="7F20B33B" w14:textId="77777777" w:rsidR="00EE31DE" w:rsidRPr="006E20F0" w:rsidRDefault="0011165A" w:rsidP="00322D8E">
      <w:pPr>
        <w:jc w:val="both"/>
        <w:rPr>
          <w:rFonts w:ascii="gobCL" w:hAnsi="gobCL"/>
        </w:rPr>
      </w:pPr>
      <w:r>
        <w:rPr>
          <w:rFonts w:ascii="gobCL" w:hAnsi="gobCL"/>
        </w:rPr>
        <w:t>El Centro de Difusión del Patrimonio</w:t>
      </w:r>
      <w:r w:rsidR="00EE31DE" w:rsidRPr="006E20F0">
        <w:rPr>
          <w:rFonts w:ascii="gobCL" w:hAnsi="gobCL"/>
        </w:rPr>
        <w:t xml:space="preserve"> Comunal de Río Hurtado nace como una iniciativa </w:t>
      </w:r>
      <w:r>
        <w:rPr>
          <w:rFonts w:ascii="gobCL" w:hAnsi="gobCL"/>
        </w:rPr>
        <w:t>que permita</w:t>
      </w:r>
      <w:r w:rsidR="00C94EC4">
        <w:rPr>
          <w:rFonts w:ascii="gobCL" w:hAnsi="gobCL"/>
        </w:rPr>
        <w:t xml:space="preserve"> dotar de</w:t>
      </w:r>
      <w:r w:rsidR="00EE31DE" w:rsidRPr="006E20F0">
        <w:rPr>
          <w:rFonts w:ascii="gobCL" w:hAnsi="gobCL"/>
        </w:rPr>
        <w:t xml:space="preserve"> un espacio cultural para la preservación, fortalecimiento y difusión del patrimonio cultural, arqueológico y paleontológico presente en el territorio comunal.</w:t>
      </w:r>
    </w:p>
    <w:p w14:paraId="2488EC46" w14:textId="77777777" w:rsidR="0030767C" w:rsidRDefault="00EE31DE" w:rsidP="00322D8E">
      <w:pPr>
        <w:jc w:val="both"/>
        <w:rPr>
          <w:rFonts w:ascii="gobCL" w:hAnsi="gobCL"/>
        </w:rPr>
      </w:pPr>
      <w:r w:rsidRPr="006E20F0">
        <w:rPr>
          <w:rFonts w:ascii="gobCL" w:hAnsi="gobCL"/>
        </w:rPr>
        <w:t>La edificación construida cuenta con alred</w:t>
      </w:r>
      <w:r w:rsidR="00C94EC4">
        <w:rPr>
          <w:rFonts w:ascii="gobCL" w:hAnsi="gobCL"/>
        </w:rPr>
        <w:t>edor de 700 mts2 compuesta por seis</w:t>
      </w:r>
      <w:r w:rsidRPr="006E20F0">
        <w:rPr>
          <w:rFonts w:ascii="gobCL" w:hAnsi="gobCL"/>
        </w:rPr>
        <w:t xml:space="preserve"> áreas para funciones de </w:t>
      </w:r>
      <w:r w:rsidRPr="0011165A">
        <w:rPr>
          <w:rFonts w:ascii="gobCL" w:hAnsi="gobCL"/>
          <w:b/>
        </w:rPr>
        <w:t>administración, exhibición, casino, reuniones, ventas y servicios higiénicos.</w:t>
      </w:r>
      <w:r w:rsidR="00C94EC4">
        <w:rPr>
          <w:rFonts w:ascii="gobCL" w:hAnsi="gobCL"/>
        </w:rPr>
        <w:t xml:space="preserve"> Un e</w:t>
      </w:r>
      <w:r w:rsidRPr="006E20F0">
        <w:rPr>
          <w:rFonts w:ascii="gobCL" w:hAnsi="gobCL"/>
        </w:rPr>
        <w:t>spacio cultural de administración municipal que debe incorporar a su infraestructura una estructura de manejo, gestión y planificación para consolidarse como un espacio de promoción, fortaleci</w:t>
      </w:r>
      <w:r w:rsidR="00C94EC4">
        <w:rPr>
          <w:rFonts w:ascii="gobCL" w:hAnsi="gobCL"/>
        </w:rPr>
        <w:t>miento y producción del Patrimonio Cultural local en la Comuna de</w:t>
      </w:r>
      <w:r w:rsidRPr="006E20F0">
        <w:rPr>
          <w:rFonts w:ascii="gobCL" w:hAnsi="gobCL"/>
        </w:rPr>
        <w:t xml:space="preserve"> Río Hurtado, sus habitant</w:t>
      </w:r>
      <w:r w:rsidR="00C94EC4">
        <w:rPr>
          <w:rFonts w:ascii="gobCL" w:hAnsi="gobCL"/>
        </w:rPr>
        <w:t>es y territorios;</w:t>
      </w:r>
      <w:r w:rsidR="00100195">
        <w:rPr>
          <w:rFonts w:ascii="gobCL" w:hAnsi="gobCL"/>
        </w:rPr>
        <w:t xml:space="preserve"> considerando aspectos educativos que vinculen la infraestructura con la comunidad local y su producción cultural.</w:t>
      </w:r>
    </w:p>
    <w:p w14:paraId="33DD0D6D" w14:textId="77777777" w:rsidR="0030767C" w:rsidRDefault="0011165A" w:rsidP="00322D8E">
      <w:pPr>
        <w:jc w:val="both"/>
        <w:rPr>
          <w:rFonts w:ascii="gobCL" w:hAnsi="gobCL"/>
        </w:rPr>
      </w:pPr>
      <w:r>
        <w:rPr>
          <w:rFonts w:ascii="gobCL" w:hAnsi="gobCL"/>
        </w:rPr>
        <w:t>Su objetivo es poner en valor el patrimonio local potenciando el desarrollo turístico y cultural, l</w:t>
      </w:r>
      <w:r w:rsidR="0030767C" w:rsidRPr="0030767C">
        <w:rPr>
          <w:rFonts w:ascii="gobCL" w:hAnsi="gobCL"/>
        </w:rPr>
        <w:t>os que se encuentran relacionados fundamentalmente al legado paleontológico, a los sitios arqueológicos con vestigios de la cultura Molle y Diaguita y a su riqueza arquitectónica caracterizada por viviendas con fachada continua,  antiguas casas patronales e iglesias que datan de siglos  pasados. A ellos es necesario agregar, como atractivos turísticos complementarios, la calidad de sus cielos,  la gran belleza paisajística del valle, su particular gastronomía y su acervo cultural que ha permitido mantener casi intactas una serie de costumbres y tradiciones de la vida campesina y rural.</w:t>
      </w:r>
      <w:r w:rsidR="00F151E1">
        <w:rPr>
          <w:rStyle w:val="Refdenotaalpie"/>
          <w:rFonts w:ascii="gobCL" w:hAnsi="gobCL"/>
        </w:rPr>
        <w:footnoteReference w:id="31"/>
      </w:r>
    </w:p>
    <w:p w14:paraId="4258D9D3" w14:textId="77777777" w:rsidR="00CF6BE3" w:rsidRPr="00CF6BE3" w:rsidRDefault="00CF6BE3" w:rsidP="00322D8E">
      <w:pPr>
        <w:jc w:val="both"/>
        <w:rPr>
          <w:rFonts w:ascii="gobCL" w:hAnsi="gobCL"/>
        </w:rPr>
      </w:pPr>
      <w:r w:rsidRPr="00CF6BE3">
        <w:rPr>
          <w:rFonts w:ascii="gobCL" w:hAnsi="gobCL"/>
        </w:rPr>
        <w:t>La característica de la comuna de reserva de costumbres y tradiciones junto a la existencia en el territorio comunal del patrimonio paleontológico y arqueológico ha que se hizo referencia, constituyen el soporte y fundamento</w:t>
      </w:r>
      <w:r w:rsidR="0011165A">
        <w:rPr>
          <w:rFonts w:ascii="gobCL" w:hAnsi="gobCL"/>
        </w:rPr>
        <w:t xml:space="preserve"> de la creación del centro</w:t>
      </w:r>
    </w:p>
    <w:p w14:paraId="65A95B93" w14:textId="77777777" w:rsidR="00CF6BE3" w:rsidRPr="00CF6BE3" w:rsidRDefault="00CF6BE3" w:rsidP="00322D8E">
      <w:pPr>
        <w:jc w:val="both"/>
        <w:rPr>
          <w:rFonts w:ascii="gobCL" w:hAnsi="gobCL"/>
        </w:rPr>
      </w:pPr>
      <w:r w:rsidRPr="00CF6BE3">
        <w:rPr>
          <w:rFonts w:ascii="gobCL" w:hAnsi="gobCL"/>
        </w:rPr>
        <w:t>En efecto, lo que se propone a través de esta iniciativa es acercar a la comunidad local, provincial y regional al estudio de los antiguos pueblos que habitaron la comuna como Molles, Diaguitas e Incas desde la propia experiencia de conocer y explorar los sitios en que habitaron.</w:t>
      </w:r>
    </w:p>
    <w:p w14:paraId="2D2B1422" w14:textId="77777777" w:rsidR="00CF6BE3" w:rsidRPr="00CF6BE3" w:rsidRDefault="00CF6BE3" w:rsidP="00322D8E">
      <w:pPr>
        <w:jc w:val="both"/>
        <w:rPr>
          <w:rFonts w:ascii="gobCL" w:hAnsi="gobCL"/>
        </w:rPr>
      </w:pPr>
      <w:r w:rsidRPr="00CF6BE3">
        <w:rPr>
          <w:rFonts w:ascii="gobCL" w:hAnsi="gobCL"/>
        </w:rPr>
        <w:t>También se pretende que estudiantes y turistas puedan conocer y apreciar  el valor del Monumento Natural de Pichasca y aprender a través de su visita de los procesos que afectaron al planeta desde la desaparición de los dinosaurios.</w:t>
      </w:r>
    </w:p>
    <w:p w14:paraId="68B02E3F" w14:textId="77777777" w:rsidR="00CF6BE3" w:rsidRPr="00CF6BE3" w:rsidRDefault="00844ACE" w:rsidP="00322D8E">
      <w:pPr>
        <w:jc w:val="both"/>
        <w:rPr>
          <w:rFonts w:ascii="gobCL" w:hAnsi="gobCL"/>
        </w:rPr>
      </w:pPr>
      <w:r>
        <w:rPr>
          <w:rFonts w:ascii="gobCL" w:hAnsi="gobCL"/>
        </w:rPr>
        <w:t xml:space="preserve">Y por último, que </w:t>
      </w:r>
      <w:r w:rsidR="00CF6BE3" w:rsidRPr="00CF6BE3">
        <w:rPr>
          <w:rFonts w:ascii="gobCL" w:hAnsi="gobCL"/>
        </w:rPr>
        <w:t>habitante</w:t>
      </w:r>
      <w:r>
        <w:rPr>
          <w:rFonts w:ascii="gobCL" w:hAnsi="gobCL"/>
        </w:rPr>
        <w:t>s</w:t>
      </w:r>
      <w:r w:rsidR="00CF6BE3" w:rsidRPr="00CF6BE3">
        <w:rPr>
          <w:rFonts w:ascii="gobCL" w:hAnsi="gobCL"/>
        </w:rPr>
        <w:t xml:space="preserve"> y el visitante</w:t>
      </w:r>
      <w:r>
        <w:rPr>
          <w:rFonts w:ascii="gobCL" w:hAnsi="gobCL"/>
        </w:rPr>
        <w:t>s puedan pensar la cultura local, sus tradiciones campesinas y conociendo de cerca</w:t>
      </w:r>
      <w:r w:rsidR="00CF6BE3" w:rsidRPr="00CF6BE3">
        <w:rPr>
          <w:rFonts w:ascii="gobCL" w:hAnsi="gobCL"/>
        </w:rPr>
        <w:t xml:space="preserve"> los productos </w:t>
      </w:r>
      <w:r>
        <w:rPr>
          <w:rFonts w:ascii="gobCL" w:hAnsi="gobCL"/>
        </w:rPr>
        <w:t xml:space="preserve">típicos y sus elementos culturales en general. </w:t>
      </w:r>
      <w:r w:rsidR="00CF6BE3" w:rsidRPr="00CF6BE3">
        <w:rPr>
          <w:rFonts w:ascii="gobCL" w:hAnsi="gobCL"/>
        </w:rPr>
        <w:t>Se trata por ejemplo de ser espectador en una trilla o de conocer como se prepara la harina tostada o la receta de antiguos postre y licores.</w:t>
      </w:r>
    </w:p>
    <w:p w14:paraId="49EB152E" w14:textId="77777777" w:rsidR="001809FE" w:rsidRDefault="00CF6BE3" w:rsidP="00322D8E">
      <w:pPr>
        <w:jc w:val="both"/>
        <w:rPr>
          <w:rFonts w:ascii="gobCL" w:hAnsi="gobCL"/>
        </w:rPr>
      </w:pPr>
      <w:r w:rsidRPr="00CF6BE3">
        <w:rPr>
          <w:rFonts w:ascii="gobCL" w:hAnsi="gobCL"/>
        </w:rPr>
        <w:t xml:space="preserve">Por ello se requiere contar con un lugar y una forma que permita de </w:t>
      </w:r>
      <w:r w:rsidR="00844ACE">
        <w:rPr>
          <w:rFonts w:ascii="gobCL" w:hAnsi="gobCL"/>
        </w:rPr>
        <w:t>manera</w:t>
      </w:r>
      <w:r w:rsidRPr="00CF6BE3">
        <w:rPr>
          <w:rFonts w:ascii="gobCL" w:hAnsi="gobCL"/>
        </w:rPr>
        <w:t xml:space="preserve"> efectiva e integrada dar a conocer las distintas posibilidades con</w:t>
      </w:r>
      <w:r w:rsidR="00844ACE">
        <w:rPr>
          <w:rFonts w:ascii="gobCL" w:hAnsi="gobCL"/>
        </w:rPr>
        <w:t>forman la oferta turistica de Rí</w:t>
      </w:r>
      <w:r w:rsidRPr="00CF6BE3">
        <w:rPr>
          <w:rFonts w:ascii="gobCL" w:hAnsi="gobCL"/>
        </w:rPr>
        <w:t>o Hurtado. Así</w:t>
      </w:r>
      <w:r w:rsidR="00844ACE">
        <w:rPr>
          <w:rFonts w:ascii="gobCL" w:hAnsi="gobCL"/>
        </w:rPr>
        <w:t>,</w:t>
      </w:r>
      <w:r w:rsidRPr="00CF6BE3">
        <w:rPr>
          <w:rFonts w:ascii="gobCL" w:hAnsi="gobCL"/>
        </w:rPr>
        <w:t xml:space="preserve"> el Centro </w:t>
      </w:r>
      <w:r w:rsidR="00844ACE">
        <w:rPr>
          <w:rFonts w:ascii="gobCL" w:hAnsi="gobCL"/>
        </w:rPr>
        <w:t>de Difusión</w:t>
      </w:r>
      <w:r w:rsidR="004B1E54">
        <w:rPr>
          <w:rFonts w:ascii="gobCL" w:hAnsi="gobCL"/>
        </w:rPr>
        <w:t xml:space="preserve"> es también museo y</w:t>
      </w:r>
      <w:r w:rsidRPr="00CF6BE3">
        <w:rPr>
          <w:rFonts w:ascii="gobCL" w:hAnsi="gobCL"/>
        </w:rPr>
        <w:t xml:space="preserve"> es también una estación de distribución hacia las distintas rutas turisticas </w:t>
      </w:r>
      <w:r w:rsidRPr="00CF6BE3">
        <w:rPr>
          <w:rFonts w:ascii="gobCL" w:hAnsi="gobCL"/>
        </w:rPr>
        <w:lastRenderedPageBreak/>
        <w:t xml:space="preserve">que oferta el valle. Pero tambien debe constituir un centro de servicios y de acogida al visitante y centro de comercialización de productos originales y tipicos y con una indudable factura artesanal. </w:t>
      </w:r>
      <w:r>
        <w:rPr>
          <w:rStyle w:val="Refdenotaalpie"/>
          <w:rFonts w:ascii="gobCL" w:hAnsi="gobCL"/>
        </w:rPr>
        <w:footnoteReference w:id="32"/>
      </w:r>
    </w:p>
    <w:p w14:paraId="5A986DEF" w14:textId="77777777" w:rsidR="00F5177C" w:rsidRPr="00F5177C" w:rsidRDefault="00F5177C" w:rsidP="00322D8E">
      <w:pPr>
        <w:jc w:val="both"/>
        <w:rPr>
          <w:rFonts w:ascii="gobCL" w:hAnsi="gobCL"/>
        </w:rPr>
      </w:pPr>
      <w:r w:rsidRPr="00F5177C">
        <w:rPr>
          <w:rFonts w:ascii="gobCL" w:hAnsi="gobCL"/>
        </w:rPr>
        <w:t>El proyecto de “Construcción del Centro de Difusión del Patrimonio Comunal de Rio Hurtado” se encuentra inserto en la cuarta línea, cuya ejecución permitirá  la utilización racional de recursos naturales poco valorados, como es la calidad de los cielos y de los recursos paleontologicos y arqueologicos  que configuran  este territorio único, cuya potencialidad económica, turística, cultural y</w:t>
      </w:r>
      <w:r w:rsidR="002B39BD">
        <w:rPr>
          <w:rFonts w:ascii="gobCL" w:hAnsi="gobCL"/>
        </w:rPr>
        <w:t xml:space="preserve"> educativa, debe ser develada. </w:t>
      </w:r>
    </w:p>
    <w:p w14:paraId="24BE5D11" w14:textId="77777777" w:rsidR="004B47E5" w:rsidRPr="004B47E5" w:rsidRDefault="00F5177C" w:rsidP="00322D8E">
      <w:pPr>
        <w:jc w:val="both"/>
        <w:rPr>
          <w:rFonts w:ascii="gobCL" w:hAnsi="gobCL"/>
        </w:rPr>
      </w:pPr>
      <w:r w:rsidRPr="00F5177C">
        <w:rPr>
          <w:rFonts w:ascii="gobCL" w:hAnsi="gobCL"/>
        </w:rPr>
        <w:t>No obstante es importante subrayar que el desarrollo de esta iniciativa no corresponde a un esfuerzo aislado, sino que forma parte de una propuesta construida bajo una perspectiva sistémica  que tiene como fin último la construcción de la infraestructura “ancla” que debe entregar el soporte para difundir la excepcional riqueza  de este valle, que como  se verá más adelante constituye un patri</w:t>
      </w:r>
      <w:r w:rsidR="004B47E5" w:rsidRPr="004B47E5">
        <w:t xml:space="preserve"> </w:t>
      </w:r>
      <w:r w:rsidR="004B47E5" w:rsidRPr="004B47E5">
        <w:rPr>
          <w:rFonts w:ascii="gobCL" w:hAnsi="gobCL"/>
        </w:rPr>
        <w:t>Con ello se espera despertar y motivar la iniciativa privada, para el desarrollo de una actividad turística que gire en torno a este patrimonio. Visto así el proyecto es una herramienta fundamental en la intención de apalancar inversión privada que permita generar las fuentes de trabajo  que la comuna requiere.</w:t>
      </w:r>
    </w:p>
    <w:p w14:paraId="36051697" w14:textId="77777777" w:rsidR="004B47E5" w:rsidRDefault="004B47E5" w:rsidP="00322D8E">
      <w:pPr>
        <w:jc w:val="both"/>
        <w:rPr>
          <w:rFonts w:ascii="gobCL" w:hAnsi="gobCL"/>
        </w:rPr>
      </w:pPr>
      <w:r w:rsidRPr="004B47E5">
        <w:rPr>
          <w:rFonts w:ascii="gobCL" w:hAnsi="gobCL"/>
        </w:rPr>
        <w:t xml:space="preserve">De esta forma el proyecto cumple con un doble propósito. El primero dotar de un centro de difusión patrimonial a la provincia del Limarí. En tanto el segundo apunta a potenciar la actividad turística, entendida como una palanca de desarrollo económico comunal.  </w:t>
      </w:r>
    </w:p>
    <w:p w14:paraId="2D4ADC4A" w14:textId="77777777" w:rsidR="00D602B0" w:rsidRDefault="00D602B0" w:rsidP="00322D8E">
      <w:pPr>
        <w:jc w:val="both"/>
        <w:rPr>
          <w:rFonts w:ascii="gobCL" w:hAnsi="gobCL"/>
        </w:rPr>
      </w:pPr>
    </w:p>
    <w:p w14:paraId="4DED92A8" w14:textId="77777777" w:rsidR="00964386" w:rsidRPr="006E20F0" w:rsidRDefault="006870E3" w:rsidP="001A0FC6">
      <w:pPr>
        <w:pStyle w:val="Ttulo2"/>
      </w:pPr>
      <w:bookmarkStart w:id="40" w:name="_Toc366938227"/>
      <w:bookmarkStart w:id="41" w:name="_Toc364263737"/>
      <w:r w:rsidRPr="006E20F0">
        <w:t>Localización</w:t>
      </w:r>
      <w:bookmarkEnd w:id="40"/>
      <w:r w:rsidR="001809FE">
        <w:br/>
      </w:r>
    </w:p>
    <w:p w14:paraId="2E2024A7" w14:textId="77777777" w:rsidR="00314E99" w:rsidRDefault="00314E99" w:rsidP="000D76AF">
      <w:pPr>
        <w:jc w:val="both"/>
        <w:rPr>
          <w:rFonts w:ascii="gobCL" w:hAnsi="gobCL"/>
        </w:rPr>
      </w:pPr>
      <w:r w:rsidRPr="006E20F0">
        <w:rPr>
          <w:rFonts w:ascii="gobCL" w:hAnsi="gobCL"/>
        </w:rPr>
        <w:t>El Centro de Difusión del Patrimonio Cultural de la Comuna de Rí</w:t>
      </w:r>
      <w:r w:rsidR="004B1E54">
        <w:rPr>
          <w:rFonts w:ascii="gobCL" w:hAnsi="gobCL"/>
        </w:rPr>
        <w:t>o Hurtado se encuentra emplazado</w:t>
      </w:r>
      <w:r w:rsidRPr="006E20F0">
        <w:rPr>
          <w:rFonts w:ascii="gobCL" w:hAnsi="gobCL"/>
        </w:rPr>
        <w:t xml:space="preserve"> en terreno colindante al Monumento Natural Pichasca, administrado por la Corporación Nacional</w:t>
      </w:r>
      <w:r w:rsidR="008039B5">
        <w:rPr>
          <w:rFonts w:ascii="gobCL" w:hAnsi="gobCL"/>
        </w:rPr>
        <w:t xml:space="preserve"> Forestal, Conaf</w:t>
      </w:r>
      <w:r w:rsidRPr="006E20F0">
        <w:rPr>
          <w:rFonts w:ascii="gobCL" w:hAnsi="gobCL"/>
        </w:rPr>
        <w:t xml:space="preserve">. Esto en la localidad de San Pedro de Pichasca, desde dónde se puede </w:t>
      </w:r>
      <w:r w:rsidR="004B1E54">
        <w:rPr>
          <w:rFonts w:ascii="gobCL" w:hAnsi="gobCL"/>
        </w:rPr>
        <w:t>acceder</w:t>
      </w:r>
      <w:r w:rsidRPr="006E20F0">
        <w:rPr>
          <w:rFonts w:ascii="gobCL" w:hAnsi="gobCL"/>
        </w:rPr>
        <w:t xml:space="preserve"> hasta la zona delimitada de aproximadamente 130 hectáreas.</w:t>
      </w:r>
    </w:p>
    <w:p w14:paraId="222AEA8B" w14:textId="77777777" w:rsidR="004C28EE" w:rsidRDefault="004B1E54" w:rsidP="000D76AF">
      <w:pPr>
        <w:jc w:val="both"/>
        <w:rPr>
          <w:rFonts w:ascii="gobCL" w:hAnsi="gobCL"/>
        </w:rPr>
      </w:pPr>
      <w:r>
        <w:rPr>
          <w:rFonts w:ascii="gobCL" w:hAnsi="gobCL"/>
        </w:rPr>
        <w:t xml:space="preserve">Un entorno natural de alta riqueza científica y patrimonial rodean a la insfraestructura, compartiendo espacialmente con la vecina y </w:t>
      </w:r>
      <w:r w:rsidR="005E36B8">
        <w:rPr>
          <w:rFonts w:ascii="gobCL" w:hAnsi="gobCL"/>
        </w:rPr>
        <w:t>pequeña l</w:t>
      </w:r>
      <w:r w:rsidR="00A325A0">
        <w:rPr>
          <w:rFonts w:ascii="gobCL" w:hAnsi="gobCL"/>
        </w:rPr>
        <w:t>ocalidad de San Pedro</w:t>
      </w:r>
      <w:r>
        <w:rPr>
          <w:rFonts w:ascii="gobCL" w:hAnsi="gobCL"/>
        </w:rPr>
        <w:t>, centro poblado que convive con la llegada</w:t>
      </w:r>
      <w:r w:rsidR="006214D9">
        <w:rPr>
          <w:rFonts w:ascii="gobCL" w:hAnsi="gobCL"/>
        </w:rPr>
        <w:t xml:space="preserve"> de unos 5000 visitantes al año</w:t>
      </w:r>
      <w:r w:rsidR="00A325A0">
        <w:rPr>
          <w:rFonts w:ascii="gobCL" w:hAnsi="gobCL"/>
        </w:rPr>
        <w:t xml:space="preserve">. </w:t>
      </w:r>
    </w:p>
    <w:p w14:paraId="6374A219" w14:textId="77777777" w:rsidR="001001C6" w:rsidRDefault="001001C6" w:rsidP="000D76AF">
      <w:pPr>
        <w:spacing w:after="0"/>
        <w:jc w:val="both"/>
        <w:rPr>
          <w:rFonts w:ascii="gobCL" w:hAnsi="gobCL"/>
        </w:rPr>
      </w:pPr>
      <w:r>
        <w:rPr>
          <w:rFonts w:ascii="gobCL" w:hAnsi="gobCL"/>
        </w:rPr>
        <w:t>La obra, obtuvo los recursos gracias a l</w:t>
      </w:r>
      <w:r w:rsidRPr="00833226">
        <w:rPr>
          <w:rFonts w:ascii="gobCL" w:hAnsi="gobCL"/>
        </w:rPr>
        <w:t xml:space="preserve">a administración </w:t>
      </w:r>
      <w:r>
        <w:rPr>
          <w:rFonts w:ascii="gobCL" w:hAnsi="gobCL"/>
        </w:rPr>
        <w:t>municipal</w:t>
      </w:r>
      <w:r w:rsidRPr="00833226">
        <w:rPr>
          <w:rFonts w:ascii="gobCL" w:hAnsi="gobCL"/>
        </w:rPr>
        <w:t xml:space="preserve"> </w:t>
      </w:r>
      <w:r>
        <w:rPr>
          <w:rFonts w:ascii="gobCL" w:hAnsi="gobCL"/>
        </w:rPr>
        <w:t>que postuló su construcción convirtiéndose en un proyecto prioritario para para el Valle de Río Hurtado que no contaba con ningún espacio cu</w:t>
      </w:r>
      <w:r w:rsidR="001244AA">
        <w:rPr>
          <w:rFonts w:ascii="gobCL" w:hAnsi="gobCL"/>
        </w:rPr>
        <w:t>ltural comunal de tales caracterí</w:t>
      </w:r>
      <w:r w:rsidR="00D47E73">
        <w:rPr>
          <w:rFonts w:ascii="gobCL" w:hAnsi="gobCL"/>
        </w:rPr>
        <w:t>sticas y que fue financiado por el Fondo Nacional de Desarrollo Regional, FNDR.</w:t>
      </w:r>
    </w:p>
    <w:p w14:paraId="0C7B7D7D" w14:textId="77777777" w:rsidR="00A44ED8" w:rsidRPr="006E20F0" w:rsidRDefault="00A44ED8" w:rsidP="000D76AF">
      <w:pPr>
        <w:spacing w:after="0"/>
        <w:jc w:val="both"/>
        <w:rPr>
          <w:rFonts w:ascii="gobCL" w:hAnsi="gobCL"/>
        </w:rPr>
      </w:pPr>
    </w:p>
    <w:p w14:paraId="7889E72B" w14:textId="77777777" w:rsidR="00C96B67" w:rsidRDefault="00BA7958" w:rsidP="000D76AF">
      <w:pPr>
        <w:jc w:val="both"/>
        <w:rPr>
          <w:rFonts w:ascii="gobCL" w:hAnsi="gobCL"/>
        </w:rPr>
      </w:pPr>
      <w:r>
        <w:rPr>
          <w:rFonts w:ascii="gobCL" w:hAnsi="gobCL"/>
        </w:rPr>
        <w:t>Actualmente el Centro</w:t>
      </w:r>
      <w:r w:rsidR="00314E99" w:rsidRPr="006E20F0">
        <w:rPr>
          <w:rFonts w:ascii="gobCL" w:hAnsi="gobCL"/>
        </w:rPr>
        <w:t xml:space="preserve"> se encuentra en proceso de comodato en medio de firmas de acuerdo entre Conaf, la Ilustre Municipalidad de Río Hurtado y la Seremía de Bienes Nacionales de la Región de Coquimbo a fin de garantizar la administración del Centro de Difusión</w:t>
      </w:r>
      <w:r w:rsidR="004C28EE" w:rsidRPr="006E20F0">
        <w:rPr>
          <w:rFonts w:ascii="gobCL" w:hAnsi="gobCL"/>
        </w:rPr>
        <w:t xml:space="preserve"> por parte del gobierno local.</w:t>
      </w:r>
    </w:p>
    <w:p w14:paraId="5D7656C1" w14:textId="77777777" w:rsidR="00BF34EC" w:rsidRPr="00BF34EC" w:rsidRDefault="00BF34EC" w:rsidP="000D76AF">
      <w:pPr>
        <w:jc w:val="both"/>
        <w:rPr>
          <w:rFonts w:ascii="gobCL" w:hAnsi="gobCL"/>
          <w:lang w:val="es-ES_tradnl"/>
        </w:rPr>
      </w:pPr>
      <w:r w:rsidRPr="00BF34EC">
        <w:rPr>
          <w:rFonts w:ascii="gobCL" w:hAnsi="gobCL"/>
          <w:lang w:val="es-ES_tradnl"/>
        </w:rPr>
        <w:lastRenderedPageBreak/>
        <w:t>El Área de Influencia</w:t>
      </w:r>
      <w:r w:rsidR="001001C6">
        <w:rPr>
          <w:rFonts w:ascii="gobCL" w:hAnsi="gobCL"/>
          <w:lang w:val="es-ES_tradnl"/>
        </w:rPr>
        <w:t xml:space="preserve"> de la infraestructura</w:t>
      </w:r>
      <w:r w:rsidRPr="00BF34EC">
        <w:rPr>
          <w:rFonts w:ascii="gobCL" w:hAnsi="gobCL"/>
          <w:lang w:val="es-ES_tradnl"/>
        </w:rPr>
        <w:t xml:space="preserve"> se ubica</w:t>
      </w:r>
      <w:r w:rsidR="001001C6">
        <w:rPr>
          <w:rFonts w:ascii="gobCL" w:hAnsi="gobCL"/>
          <w:lang w:val="es-ES_tradnl"/>
        </w:rPr>
        <w:t xml:space="preserve"> específicamente a 25 k</w:t>
      </w:r>
      <w:r w:rsidRPr="00BF34EC">
        <w:rPr>
          <w:rFonts w:ascii="gobCL" w:hAnsi="gobCL"/>
          <w:lang w:val="es-ES_tradnl"/>
        </w:rPr>
        <w:t xml:space="preserve">m. de la Capital Provincial, Ovalle,  en el sector nororiente de la Provincia de Limarí, </w:t>
      </w:r>
      <w:r w:rsidR="001001C6">
        <w:rPr>
          <w:rFonts w:ascii="gobCL" w:hAnsi="gobCL"/>
          <w:lang w:val="es-ES_tradnl"/>
        </w:rPr>
        <w:t>limitando de la siguiente manera:</w:t>
      </w:r>
    </w:p>
    <w:p w14:paraId="1FEB06F4" w14:textId="77777777" w:rsidR="00BF34EC" w:rsidRPr="009B05DE" w:rsidRDefault="00BF34EC" w:rsidP="000D76AF">
      <w:pPr>
        <w:numPr>
          <w:ilvl w:val="1"/>
          <w:numId w:val="21"/>
        </w:numPr>
        <w:spacing w:after="20"/>
        <w:ind w:left="567" w:firstLine="0"/>
        <w:jc w:val="both"/>
        <w:rPr>
          <w:rFonts w:ascii="gobCL" w:hAnsi="gobCL"/>
          <w:lang w:val="es-ES_tradnl"/>
        </w:rPr>
      </w:pPr>
      <w:r w:rsidRPr="009B05DE">
        <w:rPr>
          <w:rFonts w:ascii="gobCL" w:hAnsi="gobCL"/>
          <w:lang w:val="es-ES_tradnl"/>
        </w:rPr>
        <w:t>Al norte con las comunas de Andacollo, Vicuña y Paihuano</w:t>
      </w:r>
    </w:p>
    <w:p w14:paraId="16767424" w14:textId="77777777" w:rsidR="00BF34EC" w:rsidRPr="009B05DE" w:rsidRDefault="00BF34EC" w:rsidP="000D76AF">
      <w:pPr>
        <w:numPr>
          <w:ilvl w:val="1"/>
          <w:numId w:val="21"/>
        </w:numPr>
        <w:spacing w:after="20"/>
        <w:ind w:left="567" w:firstLine="0"/>
        <w:jc w:val="both"/>
        <w:rPr>
          <w:rFonts w:ascii="gobCL" w:hAnsi="gobCL"/>
          <w:lang w:val="es-ES_tradnl"/>
        </w:rPr>
      </w:pPr>
      <w:r w:rsidRPr="009B05DE">
        <w:rPr>
          <w:rFonts w:ascii="gobCL" w:hAnsi="gobCL"/>
          <w:lang w:val="es-ES_tradnl"/>
        </w:rPr>
        <w:t xml:space="preserve">Al sur con la comuna de Monte Patria, </w:t>
      </w:r>
    </w:p>
    <w:p w14:paraId="59525714" w14:textId="77777777" w:rsidR="00BF34EC" w:rsidRPr="009B05DE" w:rsidRDefault="00BF34EC" w:rsidP="000D76AF">
      <w:pPr>
        <w:numPr>
          <w:ilvl w:val="1"/>
          <w:numId w:val="21"/>
        </w:numPr>
        <w:spacing w:after="20"/>
        <w:ind w:left="567" w:firstLine="0"/>
        <w:jc w:val="both"/>
        <w:rPr>
          <w:rFonts w:ascii="gobCL" w:hAnsi="gobCL"/>
          <w:lang w:val="es-ES_tradnl"/>
        </w:rPr>
      </w:pPr>
      <w:r w:rsidRPr="009B05DE">
        <w:rPr>
          <w:rFonts w:ascii="gobCL" w:hAnsi="gobCL"/>
          <w:lang w:val="es-ES_tradnl"/>
        </w:rPr>
        <w:t>Al este con la República Argentina</w:t>
      </w:r>
    </w:p>
    <w:p w14:paraId="46E3777A" w14:textId="77777777" w:rsidR="00BF34EC" w:rsidRPr="009B05DE" w:rsidRDefault="00BF34EC" w:rsidP="000D76AF">
      <w:pPr>
        <w:numPr>
          <w:ilvl w:val="1"/>
          <w:numId w:val="21"/>
        </w:numPr>
        <w:spacing w:after="20"/>
        <w:ind w:left="567" w:firstLine="0"/>
        <w:jc w:val="both"/>
        <w:rPr>
          <w:rFonts w:ascii="gobCL" w:hAnsi="gobCL"/>
          <w:lang w:val="es-ES_tradnl"/>
        </w:rPr>
      </w:pPr>
      <w:r w:rsidRPr="009B05DE">
        <w:rPr>
          <w:rFonts w:ascii="gobCL" w:hAnsi="gobCL"/>
          <w:lang w:val="es-ES_tradnl"/>
        </w:rPr>
        <w:t>Al oeste con la comuna de Ovalle.</w:t>
      </w:r>
    </w:p>
    <w:p w14:paraId="1F6B5BAA" w14:textId="2BE786BC" w:rsidR="00BF34EC" w:rsidRDefault="00BF34EC" w:rsidP="00322D8E">
      <w:pPr>
        <w:jc w:val="both"/>
        <w:rPr>
          <w:rFonts w:ascii="gobCL" w:hAnsi="gobCL"/>
        </w:rPr>
      </w:pPr>
    </w:p>
    <w:bookmarkEnd w:id="41"/>
    <w:p w14:paraId="74A84226" w14:textId="77777777" w:rsidR="004878B6" w:rsidRDefault="004878B6" w:rsidP="00322D8E">
      <w:pPr>
        <w:jc w:val="both"/>
        <w:rPr>
          <w:rFonts w:ascii="gobCL" w:hAnsi="gobCL"/>
        </w:rPr>
      </w:pPr>
    </w:p>
    <w:p w14:paraId="75FEB140" w14:textId="5B5F09A9" w:rsidR="004878B6" w:rsidRDefault="005C72A3" w:rsidP="00322D8E">
      <w:pPr>
        <w:jc w:val="both"/>
        <w:rPr>
          <w:rFonts w:ascii="gobCL" w:hAnsi="gobCL"/>
        </w:rPr>
      </w:pPr>
      <w:r>
        <w:rPr>
          <w:rFonts w:ascii="gobCL" w:hAnsi="gobCL"/>
          <w:noProof/>
          <w:lang w:val="es-ES" w:eastAsia="es-ES"/>
        </w:rPr>
        <w:drawing>
          <wp:anchor distT="0" distB="0" distL="114300" distR="114300" simplePos="0" relativeHeight="251659264" behindDoc="0" locked="0" layoutInCell="1" allowOverlap="1" wp14:anchorId="36FD7999" wp14:editId="2EB11823">
            <wp:simplePos x="0" y="0"/>
            <wp:positionH relativeFrom="column">
              <wp:posOffset>-635</wp:posOffset>
            </wp:positionH>
            <wp:positionV relativeFrom="paragraph">
              <wp:posOffset>180340</wp:posOffset>
            </wp:positionV>
            <wp:extent cx="5866130" cy="4620260"/>
            <wp:effectExtent l="0" t="0" r="1270" b="2540"/>
            <wp:wrapTight wrapText="bothSides">
              <wp:wrapPolygon edited="0">
                <wp:start x="0" y="0"/>
                <wp:lineTo x="0" y="21493"/>
                <wp:lineTo x="21511" y="21493"/>
                <wp:lineTo x="2151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130" cy="46202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09FE">
        <w:rPr>
          <w:noProof/>
          <w:lang w:val="es-ES" w:eastAsia="es-ES"/>
        </w:rPr>
        <mc:AlternateContent>
          <mc:Choice Requires="wps">
            <w:drawing>
              <wp:anchor distT="0" distB="0" distL="114300" distR="114300" simplePos="0" relativeHeight="251661312" behindDoc="0" locked="0" layoutInCell="1" allowOverlap="1" wp14:anchorId="595DECE2" wp14:editId="4AE3359B">
                <wp:simplePos x="0" y="0"/>
                <wp:positionH relativeFrom="column">
                  <wp:posOffset>0</wp:posOffset>
                </wp:positionH>
                <wp:positionV relativeFrom="paragraph">
                  <wp:posOffset>-276860</wp:posOffset>
                </wp:positionV>
                <wp:extent cx="5228590" cy="457200"/>
                <wp:effectExtent l="0" t="0" r="0" b="0"/>
                <wp:wrapTight wrapText="bothSides">
                  <wp:wrapPolygon edited="0">
                    <wp:start x="0" y="0"/>
                    <wp:lineTo x="0" y="20400"/>
                    <wp:lineTo x="21511" y="20400"/>
                    <wp:lineTo x="21511"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5228590" cy="4572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C6ECF" w14:textId="77777777" w:rsidR="00DE0283" w:rsidRPr="00BF7FE5" w:rsidRDefault="00DE0283" w:rsidP="001809FE">
                            <w:pPr>
                              <w:pStyle w:val="Puesto"/>
                              <w:rPr>
                                <w:noProof/>
                                <w:sz w:val="22"/>
                                <w:szCs w:val="22"/>
                                <w:lang w:val="es-ES" w:eastAsia="es-ES"/>
                              </w:rPr>
                            </w:pPr>
                            <w:r>
                              <w:t xml:space="preserve">Tabla </w:t>
                            </w:r>
                            <w:fldSimple w:instr=" SEQ Tabla \* ARABIC ">
                              <w:r>
                                <w:rPr>
                                  <w:noProof/>
                                </w:rPr>
                                <w:t>11</w:t>
                              </w:r>
                            </w:fldSimple>
                            <w:r>
                              <w:t xml:space="preserve"> Mapa de 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95DECE2" id="_x0000_t202" coordsize="21600,21600" o:spt="202" path="m,l,21600r21600,l21600,xe">
                <v:stroke joinstyle="miter"/>
                <v:path gradientshapeok="t" o:connecttype="rect"/>
              </v:shapetype>
              <v:shape id="Cuadro de texto 1" o:spid="_x0000_s1026" type="#_x0000_t202" style="position:absolute;left:0;text-align:left;margin-left:0;margin-top:-21.8pt;width:411.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" stroked="f">
                <v:textbox inset="0,0,0,0">
                  <w:txbxContent>
                    <w:p w14:paraId="15AC6ECF" w14:textId="77777777" w:rsidR="00DE0283" w:rsidRPr="00BF7FE5" w:rsidRDefault="00DE0283" w:rsidP="001809FE">
                      <w:pPr>
                        <w:pStyle w:val="Puesto"/>
                        <w:rPr>
                          <w:noProof/>
                          <w:sz w:val="22"/>
                          <w:szCs w:val="22"/>
                          <w:lang w:val="es-ES" w:eastAsia="es-ES"/>
                        </w:rPr>
                      </w:pPr>
                      <w:r>
                        <w:t xml:space="preserve">Tabla </w:t>
                      </w:r>
                      <w:fldSimple w:instr=" SEQ Tabla \* ARABIC ">
                        <w:r>
                          <w:rPr>
                            <w:noProof/>
                          </w:rPr>
                          <w:t>11</w:t>
                        </w:r>
                      </w:fldSimple>
                      <w:r>
                        <w:t xml:space="preserve"> Mapa de Ubicación</w:t>
                      </w:r>
                    </w:p>
                  </w:txbxContent>
                </v:textbox>
                <w10:wrap type="tight"/>
              </v:shape>
            </w:pict>
          </mc:Fallback>
        </mc:AlternateContent>
      </w:r>
      <w:r w:rsidR="001809FE">
        <w:rPr>
          <w:noProof/>
          <w:lang w:val="es-ES" w:eastAsia="es-ES"/>
        </w:rPr>
        <mc:AlternateContent>
          <mc:Choice Requires="wps">
            <w:drawing>
              <wp:anchor distT="0" distB="0" distL="114300" distR="114300" simplePos="0" relativeHeight="251663360" behindDoc="0" locked="0" layoutInCell="1" allowOverlap="1" wp14:anchorId="03169627" wp14:editId="680283FD">
                <wp:simplePos x="0" y="0"/>
                <wp:positionH relativeFrom="column">
                  <wp:posOffset>0</wp:posOffset>
                </wp:positionH>
                <wp:positionV relativeFrom="paragraph">
                  <wp:posOffset>-276860</wp:posOffset>
                </wp:positionV>
                <wp:extent cx="5228590" cy="457200"/>
                <wp:effectExtent l="0" t="0" r="0" b="0"/>
                <wp:wrapTight wrapText="bothSides">
                  <wp:wrapPolygon edited="0">
                    <wp:start x="0" y="0"/>
                    <wp:lineTo x="0" y="20400"/>
                    <wp:lineTo x="21511" y="20400"/>
                    <wp:lineTo x="21511"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5228590" cy="4572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60E3F7" w14:textId="77777777" w:rsidR="00DE0283" w:rsidRPr="00E9683A" w:rsidRDefault="00DE0283" w:rsidP="001809FE">
                            <w:pPr>
                              <w:pStyle w:val="Puesto"/>
                              <w:rPr>
                                <w:noProof/>
                                <w:sz w:val="22"/>
                                <w:szCs w:val="22"/>
                                <w:lang w:val="es-ES" w:eastAsia="es-ES"/>
                              </w:rPr>
                            </w:pPr>
                            <w:r>
                              <w:t xml:space="preserve">Ilustración </w:t>
                            </w:r>
                            <w:fldSimple w:instr=" SEQ Ilustración \* ARABIC ">
                              <w:r>
                                <w:rPr>
                                  <w:noProof/>
                                </w:rPr>
                                <w:t>2</w:t>
                              </w:r>
                            </w:fldSimple>
                            <w:r>
                              <w:t xml:space="preserve"> Mapa de 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9627" id="Cuadro de texto 6" o:spid="_x0000_s1027" type="#_x0000_t202" style="position:absolute;left:0;text-align:left;margin-left:0;margin-top:-21.8pt;width:4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" stroked="f">
                <v:textbox inset="0,0,0,0">
                  <w:txbxContent>
                    <w:p w14:paraId="5C60E3F7" w14:textId="77777777" w:rsidR="00DE0283" w:rsidRPr="00E9683A" w:rsidRDefault="00DE0283" w:rsidP="001809FE">
                      <w:pPr>
                        <w:pStyle w:val="Puesto"/>
                        <w:rPr>
                          <w:noProof/>
                          <w:sz w:val="22"/>
                          <w:szCs w:val="22"/>
                          <w:lang w:val="es-ES" w:eastAsia="es-ES"/>
                        </w:rPr>
                      </w:pPr>
                      <w:r>
                        <w:t xml:space="preserve">Ilustración </w:t>
                      </w:r>
                      <w:fldSimple w:instr=" SEQ Ilustración \* ARABIC ">
                        <w:r>
                          <w:rPr>
                            <w:noProof/>
                          </w:rPr>
                          <w:t>2</w:t>
                        </w:r>
                      </w:fldSimple>
                      <w:r>
                        <w:t xml:space="preserve"> Mapa de Ubicación</w:t>
                      </w:r>
                    </w:p>
                  </w:txbxContent>
                </v:textbox>
                <w10:wrap type="tight"/>
              </v:shape>
            </w:pict>
          </mc:Fallback>
        </mc:AlternateContent>
      </w:r>
    </w:p>
    <w:p w14:paraId="46E2D16C" w14:textId="77777777" w:rsidR="004878B6" w:rsidRDefault="004878B6" w:rsidP="00322D8E">
      <w:pPr>
        <w:jc w:val="both"/>
        <w:rPr>
          <w:rFonts w:ascii="gobCL" w:hAnsi="gobCL"/>
        </w:rPr>
      </w:pPr>
    </w:p>
    <w:p w14:paraId="0688E8BD" w14:textId="77777777" w:rsidR="004878B6" w:rsidRDefault="004878B6" w:rsidP="00322D8E">
      <w:pPr>
        <w:jc w:val="both"/>
        <w:rPr>
          <w:rFonts w:ascii="gobCL" w:hAnsi="gobCL"/>
        </w:rPr>
      </w:pPr>
    </w:p>
    <w:p w14:paraId="4D555F98" w14:textId="77777777" w:rsidR="004878B6" w:rsidRDefault="004878B6" w:rsidP="00322D8E">
      <w:pPr>
        <w:jc w:val="both"/>
        <w:rPr>
          <w:rFonts w:ascii="gobCL" w:hAnsi="gobCL"/>
        </w:rPr>
      </w:pPr>
    </w:p>
    <w:p w14:paraId="4EAF146D" w14:textId="18DDBD31" w:rsidR="006870E3" w:rsidRPr="00774CC5" w:rsidRDefault="006870E3" w:rsidP="001A0FC6">
      <w:pPr>
        <w:pStyle w:val="Ttulo2"/>
      </w:pPr>
      <w:bookmarkStart w:id="42" w:name="_Toc364263738"/>
      <w:bookmarkStart w:id="43" w:name="_Toc366938228"/>
      <w:r w:rsidRPr="00774CC5">
        <w:lastRenderedPageBreak/>
        <w:t>Estructura organizacional y organigrama de equipo de trabajo</w:t>
      </w:r>
      <w:bookmarkEnd w:id="42"/>
      <w:bookmarkEnd w:id="43"/>
      <w:r w:rsidR="008B7EDD">
        <w:br/>
      </w:r>
    </w:p>
    <w:p w14:paraId="56FF3D2B" w14:textId="448CA109" w:rsidR="00D009D7" w:rsidRDefault="00481A7F" w:rsidP="000D76AF">
      <w:pPr>
        <w:jc w:val="both"/>
        <w:rPr>
          <w:rFonts w:ascii="gobCL" w:hAnsi="gobCL"/>
        </w:rPr>
      </w:pPr>
      <w:r w:rsidRPr="00B13CAC">
        <w:rPr>
          <w:rFonts w:ascii="gobCL" w:hAnsi="gobCL"/>
          <w:highlight w:val="yellow"/>
        </w:rPr>
        <w:t>Dadas las limitantes operativas que han demorado la apertura al público del Centro de Difusión del Patrimonio Cultural de Río Hurtado, entre ellas las emergencias</w:t>
      </w:r>
      <w:r w:rsidR="00D009D7" w:rsidRPr="00B13CAC">
        <w:rPr>
          <w:rFonts w:ascii="gobCL" w:hAnsi="gobCL"/>
          <w:highlight w:val="yellow"/>
        </w:rPr>
        <w:t xml:space="preserve"> climáticas derivadas del terremoto ocurrido en la Región de Coquimbo en el años 2015 y las fuertes lluvias que ocasionaron cortes de puentes, caminos y desbordes de cursos de agua durante e</w:t>
      </w:r>
      <w:r w:rsidR="00453E1F" w:rsidRPr="00B13CAC">
        <w:rPr>
          <w:rFonts w:ascii="gobCL" w:hAnsi="gobCL"/>
          <w:highlight w:val="yellow"/>
        </w:rPr>
        <w:t>l mes de mayo del presente 2017; se considera dividir en dos etapas de un proceso de apertura a público partiendo por una primera comisión que resuelva los ítemes pendientes (contrato electricidad, reparaciones, etc:</w:t>
      </w:r>
      <w:r w:rsidR="00A32B6F" w:rsidRPr="00B13CAC">
        <w:rPr>
          <w:rFonts w:ascii="gobCL" w:hAnsi="gobCL"/>
          <w:highlight w:val="yellow"/>
        </w:rPr>
        <w:t>)</w:t>
      </w:r>
    </w:p>
    <w:p w14:paraId="4156658E" w14:textId="77777777" w:rsidR="000E30B0" w:rsidRDefault="000E30B0" w:rsidP="005C72A3">
      <w:pPr>
        <w:pStyle w:val="Ttulo3"/>
        <w:jc w:val="left"/>
      </w:pPr>
      <w:bookmarkStart w:id="44" w:name="_Toc366938229"/>
      <w:r>
        <w:t>Primera etapa</w:t>
      </w:r>
      <w:bookmarkEnd w:id="44"/>
      <w:r w:rsidR="004A01A0">
        <w:br/>
      </w:r>
    </w:p>
    <w:p w14:paraId="0342D479" w14:textId="51469D72" w:rsidR="0007439B" w:rsidRDefault="0007439B" w:rsidP="00322D8E">
      <w:pPr>
        <w:jc w:val="both"/>
        <w:rPr>
          <w:rFonts w:ascii="gobCL" w:hAnsi="gobCL"/>
        </w:rPr>
      </w:pPr>
      <w:r>
        <w:rPr>
          <w:rFonts w:ascii="gobCL" w:hAnsi="gobCL"/>
        </w:rPr>
        <w:t>Durante una primera parte de la administración del Centro de Difusión, se buscará, m</w:t>
      </w:r>
      <w:r w:rsidR="000E30B0">
        <w:rPr>
          <w:rFonts w:ascii="gobCL" w:hAnsi="gobCL"/>
        </w:rPr>
        <w:t xml:space="preserve">ediante </w:t>
      </w:r>
      <w:r w:rsidR="00FB0233" w:rsidRPr="0060679F">
        <w:rPr>
          <w:rFonts w:ascii="gobCL" w:hAnsi="gobCL"/>
        </w:rPr>
        <w:t>una c</w:t>
      </w:r>
      <w:r>
        <w:rPr>
          <w:rFonts w:ascii="gobCL" w:hAnsi="gobCL"/>
        </w:rPr>
        <w:t xml:space="preserve">omisión liderada por Alcaldía </w:t>
      </w:r>
      <w:r w:rsidR="00FB0233" w:rsidRPr="0060679F">
        <w:rPr>
          <w:rFonts w:ascii="gobCL" w:hAnsi="gobCL"/>
        </w:rPr>
        <w:t>y</w:t>
      </w:r>
      <w:r>
        <w:rPr>
          <w:rFonts w:ascii="gobCL" w:hAnsi="gobCL"/>
        </w:rPr>
        <w:t xml:space="preserve"> en conjunto con</w:t>
      </w:r>
      <w:r w:rsidR="00FB0233" w:rsidRPr="0060679F">
        <w:rPr>
          <w:rFonts w:ascii="gobCL" w:hAnsi="gobCL"/>
        </w:rPr>
        <w:t xml:space="preserve"> los representantes de la unidad de Turismo y Cultura, Secplan y Obras</w:t>
      </w:r>
      <w:r>
        <w:rPr>
          <w:rFonts w:ascii="gobCL" w:hAnsi="gobCL"/>
        </w:rPr>
        <w:t xml:space="preserve"> del Municipio,</w:t>
      </w:r>
      <w:r w:rsidR="00175539" w:rsidRPr="0060679F">
        <w:rPr>
          <w:rFonts w:ascii="gobCL" w:hAnsi="gobCL"/>
        </w:rPr>
        <w:t xml:space="preserve"> </w:t>
      </w:r>
      <w:r>
        <w:rPr>
          <w:rFonts w:ascii="gobCL" w:hAnsi="gobCL"/>
        </w:rPr>
        <w:t>lograr implementar todos los pasos restantes para la apertura a público de la infraestructura cultural.</w:t>
      </w:r>
    </w:p>
    <w:p w14:paraId="2A82CE4E" w14:textId="35DDEABF" w:rsidR="006870E3" w:rsidRDefault="00175539" w:rsidP="00322D8E">
      <w:pPr>
        <w:jc w:val="both"/>
        <w:rPr>
          <w:rFonts w:ascii="gobCL" w:hAnsi="gobCL"/>
        </w:rPr>
      </w:pPr>
      <w:r w:rsidRPr="0060679F">
        <w:rPr>
          <w:rFonts w:ascii="gobCL" w:hAnsi="gobCL"/>
        </w:rPr>
        <w:t>Esto para una etapa preliminar o de marcha blanca que permita dar continuidad al proceso de consolidación del funcionamiento del Centro de Difusión del Patrimonio Cultural de Río Hurtado.</w:t>
      </w:r>
    </w:p>
    <w:p w14:paraId="77315861" w14:textId="648DAD48" w:rsidR="0068531B" w:rsidRDefault="008E67B2" w:rsidP="00322D8E">
      <w:pPr>
        <w:jc w:val="both"/>
        <w:rPr>
          <w:rFonts w:ascii="gobCL" w:hAnsi="gobCL"/>
        </w:rPr>
      </w:pPr>
      <w:r>
        <w:rPr>
          <w:rFonts w:ascii="gobCL" w:hAnsi="gobCL"/>
        </w:rPr>
        <w:t>El enfoque se centrará en generar a</w:t>
      </w:r>
      <w:r w:rsidR="0068531B">
        <w:rPr>
          <w:rFonts w:ascii="gobCL" w:hAnsi="gobCL"/>
        </w:rPr>
        <w:t>cciones que permitan atraer los recursos necesarios para implementar, mediante licitación pública, el Guión Museográfico y las mejoras y determinaciones técnicas que aún no se concretan como el Sistema Eléctrico, (actualmente en proceso de contrato de servicios).</w:t>
      </w:r>
    </w:p>
    <w:p w14:paraId="359244BA" w14:textId="6C165D9E" w:rsidR="003648F0" w:rsidRDefault="008E67B2" w:rsidP="00322D8E">
      <w:pPr>
        <w:jc w:val="both"/>
        <w:rPr>
          <w:rFonts w:ascii="gobCL" w:hAnsi="gobCL"/>
        </w:rPr>
      </w:pPr>
      <w:r>
        <w:rPr>
          <w:rFonts w:ascii="gobCL" w:hAnsi="gobCL"/>
        </w:rPr>
        <w:t>Esta orgánica interna del municipio</w:t>
      </w:r>
      <w:r w:rsidR="00B56135">
        <w:rPr>
          <w:rFonts w:ascii="gobCL" w:hAnsi="gobCL"/>
        </w:rPr>
        <w:t xml:space="preserve"> </w:t>
      </w:r>
      <w:r w:rsidR="00180696">
        <w:rPr>
          <w:rFonts w:ascii="gobCL" w:hAnsi="gobCL"/>
        </w:rPr>
        <w:t xml:space="preserve">se estima </w:t>
      </w:r>
      <w:r w:rsidR="00B56135">
        <w:rPr>
          <w:rFonts w:ascii="gobCL" w:hAnsi="gobCL"/>
        </w:rPr>
        <w:t xml:space="preserve">funcionará los próximos dos años a fin de concretar los recursos y acciones necesarias para la apertura </w:t>
      </w:r>
      <w:r>
        <w:rPr>
          <w:rFonts w:ascii="gobCL" w:hAnsi="gobCL"/>
        </w:rPr>
        <w:t>definitiva</w:t>
      </w:r>
      <w:r w:rsidR="00B56135">
        <w:rPr>
          <w:rFonts w:ascii="gobCL" w:hAnsi="gobCL"/>
        </w:rPr>
        <w:t xml:space="preserve"> del Centro de Difusión del Patrimonio Cultural de Río Hurtado.</w:t>
      </w:r>
    </w:p>
    <w:p w14:paraId="60F17CEA" w14:textId="77777777" w:rsidR="00B13CAC" w:rsidRDefault="00B13CAC" w:rsidP="00322D8E">
      <w:pPr>
        <w:jc w:val="both"/>
        <w:rPr>
          <w:rFonts w:ascii="gobCL" w:hAnsi="gobCL"/>
        </w:rPr>
      </w:pPr>
    </w:p>
    <w:p w14:paraId="1B720B34" w14:textId="77777777" w:rsidR="00B13CAC" w:rsidRDefault="00B13CAC" w:rsidP="00322D8E">
      <w:pPr>
        <w:jc w:val="both"/>
        <w:rPr>
          <w:rFonts w:ascii="gobCL" w:hAnsi="gobCL"/>
        </w:rPr>
      </w:pPr>
    </w:p>
    <w:p w14:paraId="01248F6E" w14:textId="77777777" w:rsidR="00B13CAC" w:rsidRDefault="00B13CAC" w:rsidP="00322D8E">
      <w:pPr>
        <w:jc w:val="both"/>
        <w:rPr>
          <w:rFonts w:ascii="gobCL" w:hAnsi="gobCL"/>
        </w:rPr>
      </w:pPr>
    </w:p>
    <w:p w14:paraId="729F11A6" w14:textId="77777777" w:rsidR="00B13CAC" w:rsidRDefault="00B13CAC" w:rsidP="00322D8E">
      <w:pPr>
        <w:jc w:val="both"/>
        <w:rPr>
          <w:rFonts w:ascii="gobCL" w:hAnsi="gobCL"/>
        </w:rPr>
      </w:pPr>
    </w:p>
    <w:p w14:paraId="5B751154" w14:textId="77777777" w:rsidR="00B13CAC" w:rsidRDefault="00B13CAC" w:rsidP="00322D8E">
      <w:pPr>
        <w:jc w:val="both"/>
        <w:rPr>
          <w:rFonts w:ascii="gobCL" w:hAnsi="gobCL"/>
        </w:rPr>
      </w:pPr>
    </w:p>
    <w:p w14:paraId="3526AAD8" w14:textId="77777777" w:rsidR="00B13CAC" w:rsidRDefault="00B13CAC" w:rsidP="00322D8E">
      <w:pPr>
        <w:jc w:val="both"/>
        <w:rPr>
          <w:rFonts w:ascii="gobCL" w:hAnsi="gobCL"/>
        </w:rPr>
      </w:pPr>
    </w:p>
    <w:p w14:paraId="2774E674" w14:textId="77777777" w:rsidR="00B13CAC" w:rsidRDefault="00B13CAC" w:rsidP="00322D8E">
      <w:pPr>
        <w:jc w:val="both"/>
        <w:rPr>
          <w:rFonts w:ascii="gobCL" w:hAnsi="gobCL"/>
        </w:rPr>
      </w:pPr>
    </w:p>
    <w:p w14:paraId="4AB9BCA4" w14:textId="77777777" w:rsidR="00B13CAC" w:rsidRDefault="00B13CAC" w:rsidP="00322D8E">
      <w:pPr>
        <w:jc w:val="both"/>
        <w:rPr>
          <w:rFonts w:ascii="gobCL" w:hAnsi="gobCL"/>
        </w:rPr>
      </w:pPr>
    </w:p>
    <w:p w14:paraId="5286CAE0" w14:textId="77777777" w:rsidR="00B13CAC" w:rsidRDefault="00B13CAC" w:rsidP="00322D8E">
      <w:pPr>
        <w:jc w:val="both"/>
        <w:rPr>
          <w:rFonts w:ascii="gobCL" w:hAnsi="gobCL"/>
        </w:rPr>
      </w:pPr>
    </w:p>
    <w:p w14:paraId="1821D16A" w14:textId="77777777" w:rsidR="00B13CAC" w:rsidRDefault="00B13CAC" w:rsidP="00322D8E">
      <w:pPr>
        <w:jc w:val="both"/>
        <w:rPr>
          <w:rFonts w:ascii="gobCL" w:hAnsi="gobCL"/>
        </w:rPr>
      </w:pPr>
    </w:p>
    <w:p w14:paraId="47636F22" w14:textId="77777777" w:rsidR="003648F0" w:rsidRDefault="003648F0" w:rsidP="001330CC">
      <w:pPr>
        <w:pStyle w:val="Puesto"/>
        <w:spacing w:line="276" w:lineRule="auto"/>
        <w:jc w:val="left"/>
      </w:pPr>
      <w:bookmarkStart w:id="45" w:name="_Toc366834374"/>
      <w:r>
        <w:t xml:space="preserve">Ilustración </w:t>
      </w:r>
      <w:fldSimple w:instr=" SEQ Ilustración \* ARABIC ">
        <w:r w:rsidR="00550718">
          <w:rPr>
            <w:noProof/>
          </w:rPr>
          <w:t>3</w:t>
        </w:r>
      </w:fldSimple>
      <w:r>
        <w:t xml:space="preserve"> Organigrama Comisión Municipal Administrativa</w:t>
      </w:r>
      <w:bookmarkEnd w:id="45"/>
    </w:p>
    <w:p w14:paraId="4CAB43D7" w14:textId="77777777" w:rsidR="003648F0" w:rsidRPr="0060679F" w:rsidRDefault="003648F0" w:rsidP="00322D8E">
      <w:pPr>
        <w:jc w:val="both"/>
        <w:rPr>
          <w:rFonts w:ascii="gobCL" w:hAnsi="gobCL"/>
        </w:rPr>
      </w:pPr>
      <w:r>
        <w:rPr>
          <w:rFonts w:ascii="gobCL" w:hAnsi="gobCL"/>
          <w:noProof/>
          <w:lang w:val="es-ES" w:eastAsia="es-ES"/>
        </w:rPr>
        <w:lastRenderedPageBreak/>
        <w:drawing>
          <wp:inline distT="0" distB="0" distL="0" distR="0" wp14:anchorId="59EE9036" wp14:editId="7406ACAC">
            <wp:extent cx="5880747" cy="2885349"/>
            <wp:effectExtent l="25400" t="25400" r="12065" b="3619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161" cy="2885552"/>
                    </a:xfrm>
                    <a:prstGeom prst="rect">
                      <a:avLst/>
                    </a:prstGeom>
                    <a:noFill/>
                    <a:ln>
                      <a:solidFill>
                        <a:schemeClr val="tx1">
                          <a:lumMod val="50000"/>
                          <a:lumOff val="50000"/>
                        </a:schemeClr>
                      </a:solidFill>
                    </a:ln>
                  </pic:spPr>
                </pic:pic>
              </a:graphicData>
            </a:graphic>
          </wp:inline>
        </w:drawing>
      </w:r>
    </w:p>
    <w:p w14:paraId="61567CCC" w14:textId="3112593B" w:rsidR="004A01A0" w:rsidRPr="004A01A0" w:rsidRDefault="004A01A0" w:rsidP="005C72A3">
      <w:pPr>
        <w:pStyle w:val="Ttulo3"/>
        <w:jc w:val="left"/>
      </w:pPr>
      <w:bookmarkStart w:id="46" w:name="_Toc366938230"/>
      <w:r>
        <w:t>Segunda etapa</w:t>
      </w:r>
      <w:bookmarkEnd w:id="46"/>
    </w:p>
    <w:p w14:paraId="3B9939E8" w14:textId="282FC108" w:rsidR="0060679F" w:rsidRDefault="00BC4F17" w:rsidP="00BA348B">
      <w:pPr>
        <w:jc w:val="both"/>
        <w:rPr>
          <w:rFonts w:ascii="gobCL" w:hAnsi="gobCL"/>
        </w:rPr>
      </w:pPr>
      <w:r>
        <w:rPr>
          <w:rFonts w:ascii="gobCL" w:hAnsi="gobCL"/>
        </w:rPr>
        <w:t xml:space="preserve">Ya para la etapa de consolidación de la apertura del CDPC, </w:t>
      </w:r>
      <w:r w:rsidR="000E30B0">
        <w:rPr>
          <w:rFonts w:ascii="gobCL" w:hAnsi="gobCL"/>
        </w:rPr>
        <w:t>L</w:t>
      </w:r>
      <w:r w:rsidR="007E4AE4" w:rsidRPr="0060679F">
        <w:rPr>
          <w:rFonts w:ascii="gobCL" w:hAnsi="gobCL"/>
        </w:rPr>
        <w:t xml:space="preserve">a estructura organizacional se sujetará a la conformación de una Corporación </w:t>
      </w:r>
      <w:r w:rsidR="00A02537" w:rsidRPr="0060679F">
        <w:rPr>
          <w:rFonts w:ascii="gobCL" w:hAnsi="gobCL"/>
        </w:rPr>
        <w:t>que permita una administración estratégica de la infraestructura cultural</w:t>
      </w:r>
      <w:r w:rsidR="002B6A40">
        <w:rPr>
          <w:rFonts w:ascii="gobCL" w:hAnsi="gobCL"/>
        </w:rPr>
        <w:t>, persona jurídica inde</w:t>
      </w:r>
      <w:r w:rsidR="0060679F" w:rsidRPr="0060679F">
        <w:rPr>
          <w:rFonts w:ascii="gobCL" w:hAnsi="gobCL"/>
        </w:rPr>
        <w:t>pendientes de la munic</w:t>
      </w:r>
      <w:r w:rsidR="002B6A40">
        <w:rPr>
          <w:rFonts w:ascii="gobCL" w:hAnsi="gobCL"/>
        </w:rPr>
        <w:t>ipalidad, regida por las normas del Có</w:t>
      </w:r>
      <w:r w:rsidR="00EC4262">
        <w:rPr>
          <w:rFonts w:ascii="gobCL" w:hAnsi="gobCL"/>
        </w:rPr>
        <w:t>digo del Trabajo</w:t>
      </w:r>
      <w:r w:rsidR="0060679F" w:rsidRPr="0060679F">
        <w:rPr>
          <w:rFonts w:ascii="gobCL" w:hAnsi="gobCL"/>
        </w:rPr>
        <w:t xml:space="preserve"> y no al estatuto administrativo municipal, que asumen determ</w:t>
      </w:r>
      <w:r w:rsidR="00EC4262">
        <w:rPr>
          <w:rFonts w:ascii="gobCL" w:hAnsi="gobCL"/>
        </w:rPr>
        <w:t>inadas funciones propias de la M</w:t>
      </w:r>
      <w:r w:rsidR="00B13CAC">
        <w:rPr>
          <w:rFonts w:ascii="gobCL" w:hAnsi="gobCL"/>
        </w:rPr>
        <w:t xml:space="preserve">unicipalidad. </w:t>
      </w:r>
    </w:p>
    <w:p w14:paraId="03F2FD4B" w14:textId="332D0052" w:rsidR="00BA348B" w:rsidRPr="00BA348B" w:rsidRDefault="00BA348B" w:rsidP="00BA348B">
      <w:pPr>
        <w:widowControl w:val="0"/>
        <w:autoSpaceDE w:val="0"/>
        <w:autoSpaceDN w:val="0"/>
        <w:adjustRightInd w:val="0"/>
        <w:spacing w:after="0"/>
        <w:jc w:val="both"/>
        <w:rPr>
          <w:rFonts w:ascii="gobCL" w:hAnsi="gobCL" w:cs="Times New Roman"/>
          <w:lang w:val="es-ES"/>
        </w:rPr>
      </w:pPr>
      <w:r w:rsidRPr="00BA348B">
        <w:rPr>
          <w:rFonts w:ascii="gobCL" w:hAnsi="gobCL" w:cs="Times New Roman"/>
          <w:lang w:val="es-ES"/>
        </w:rPr>
        <w:t xml:space="preserve">Se trata de una entidad con personalidad jurídica propia y </w:t>
      </w:r>
      <w:r w:rsidR="00B13CAC" w:rsidRPr="00BA348B">
        <w:rPr>
          <w:rFonts w:ascii="gobCL" w:hAnsi="gobCL" w:cs="Times New Roman"/>
          <w:lang w:val="es-ES"/>
        </w:rPr>
        <w:t>autónom</w:t>
      </w:r>
      <w:r w:rsidR="00B13CAC">
        <w:rPr>
          <w:rFonts w:ascii="gobCL" w:hAnsi="gobCL" w:cs="Times New Roman"/>
          <w:lang w:val="es-ES"/>
        </w:rPr>
        <w:t>a</w:t>
      </w:r>
      <w:r w:rsidRPr="00BA348B">
        <w:rPr>
          <w:rFonts w:ascii="gobCL" w:hAnsi="gobCL" w:cs="Times New Roman"/>
          <w:lang w:val="es-ES"/>
        </w:rPr>
        <w:t xml:space="preserve"> lo que permite</w:t>
      </w:r>
      <w:r>
        <w:rPr>
          <w:rFonts w:ascii="gobCL" w:hAnsi="gobCL" w:cs="Times New Roman"/>
          <w:lang w:val="es-ES"/>
        </w:rPr>
        <w:t xml:space="preserve"> otorgar</w:t>
      </w:r>
      <w:r w:rsidRPr="00BA348B">
        <w:rPr>
          <w:rFonts w:ascii="gobCL" w:hAnsi="gobCL" w:cs="Times New Roman"/>
          <w:lang w:val="es-ES"/>
        </w:rPr>
        <w:t xml:space="preserve"> un mayor dinamismo a su gestión. En este punto es importante consignar que la</w:t>
      </w:r>
      <w:r>
        <w:rPr>
          <w:rFonts w:ascii="gobCL" w:hAnsi="gobCL" w:cs="Times New Roman"/>
          <w:lang w:val="es-ES"/>
        </w:rPr>
        <w:t xml:space="preserve"> </w:t>
      </w:r>
      <w:r w:rsidRPr="00BA348B">
        <w:rPr>
          <w:rFonts w:ascii="gobCL" w:hAnsi="gobCL" w:cs="Times New Roman"/>
          <w:lang w:val="es-ES"/>
        </w:rPr>
        <w:t>gestión en temas culturales y/o turísticos guarda diferencias en relación a otras áreas</w:t>
      </w:r>
      <w:r>
        <w:rPr>
          <w:rFonts w:ascii="gobCL" w:hAnsi="gobCL" w:cs="Times New Roman"/>
          <w:lang w:val="es-ES"/>
        </w:rPr>
        <w:t xml:space="preserve"> </w:t>
      </w:r>
      <w:r w:rsidRPr="00BA348B">
        <w:rPr>
          <w:rFonts w:ascii="gobCL" w:hAnsi="gobCL" w:cs="Times New Roman"/>
          <w:lang w:val="es-ES"/>
        </w:rPr>
        <w:t>municipales puesto que requiere horarios de trabajo diferenciados, una gran cuota de trabajo</w:t>
      </w:r>
      <w:r>
        <w:rPr>
          <w:rFonts w:ascii="gobCL" w:hAnsi="gobCL" w:cs="Times New Roman"/>
          <w:lang w:val="es-ES"/>
        </w:rPr>
        <w:t xml:space="preserve"> </w:t>
      </w:r>
      <w:r w:rsidRPr="00BA348B">
        <w:rPr>
          <w:rFonts w:ascii="gobCL" w:hAnsi="gobCL" w:cs="Times New Roman"/>
          <w:lang w:val="es-ES"/>
        </w:rPr>
        <w:t>en terreno y requerimientos logísticos que difieren de la administración tradicional y se</w:t>
      </w:r>
      <w:r>
        <w:rPr>
          <w:rFonts w:ascii="gobCL" w:hAnsi="gobCL" w:cs="Times New Roman"/>
          <w:lang w:val="es-ES"/>
        </w:rPr>
        <w:t xml:space="preserve"> </w:t>
      </w:r>
      <w:r w:rsidRPr="00BA348B">
        <w:rPr>
          <w:rFonts w:ascii="gobCL" w:hAnsi="gobCL" w:cs="Times New Roman"/>
          <w:lang w:val="es-ES"/>
        </w:rPr>
        <w:t>acercan más a la producción de actividades o eventos.</w:t>
      </w:r>
      <w:r>
        <w:rPr>
          <w:rStyle w:val="Refdenotaalpie"/>
          <w:rFonts w:ascii="gobCL" w:hAnsi="gobCL" w:cs="Times New Roman"/>
          <w:lang w:val="es-ES"/>
        </w:rPr>
        <w:footnoteReference w:id="33"/>
      </w:r>
    </w:p>
    <w:p w14:paraId="1847E3BA" w14:textId="77777777" w:rsidR="001F7C71" w:rsidRPr="004878B6" w:rsidRDefault="001F7C71" w:rsidP="00322D8E">
      <w:pPr>
        <w:pStyle w:val="Ttulo4"/>
      </w:pPr>
      <w:r>
        <w:t>Organismos Involucrados:</w:t>
      </w:r>
    </w:p>
    <w:p w14:paraId="18F8057A" w14:textId="77777777" w:rsidR="001F7C71" w:rsidRPr="000F7A6D" w:rsidRDefault="001F7C71" w:rsidP="00322D8E">
      <w:pPr>
        <w:pStyle w:val="Prrafodelista"/>
        <w:numPr>
          <w:ilvl w:val="0"/>
          <w:numId w:val="17"/>
        </w:numPr>
        <w:rPr>
          <w:rFonts w:ascii="gobCL" w:hAnsi="gobCL"/>
        </w:rPr>
      </w:pPr>
      <w:r w:rsidRPr="000F7A6D">
        <w:rPr>
          <w:rFonts w:ascii="gobCL" w:hAnsi="gobCL"/>
        </w:rPr>
        <w:t>Corporación Nacion</w:t>
      </w:r>
      <w:r>
        <w:rPr>
          <w:rFonts w:ascii="gobCL" w:hAnsi="gobCL"/>
        </w:rPr>
        <w:t>al Forestal Región de Coquimbo.</w:t>
      </w:r>
    </w:p>
    <w:p w14:paraId="7DF6E7EB" w14:textId="77777777" w:rsidR="001F7C71" w:rsidRPr="000F7A6D" w:rsidRDefault="001F7C71" w:rsidP="00322D8E">
      <w:pPr>
        <w:pStyle w:val="Prrafodelista"/>
        <w:numPr>
          <w:ilvl w:val="0"/>
          <w:numId w:val="17"/>
        </w:numPr>
        <w:rPr>
          <w:rFonts w:ascii="gobCL" w:hAnsi="gobCL"/>
        </w:rPr>
      </w:pPr>
      <w:r w:rsidRPr="000F7A6D">
        <w:rPr>
          <w:rFonts w:ascii="gobCL" w:hAnsi="gobCL"/>
        </w:rPr>
        <w:t>Ilustr</w:t>
      </w:r>
      <w:r>
        <w:rPr>
          <w:rFonts w:ascii="gobCL" w:hAnsi="gobCL"/>
        </w:rPr>
        <w:t>e Municipalidad de Río Hurtado.</w:t>
      </w:r>
    </w:p>
    <w:p w14:paraId="5E87BC19" w14:textId="77777777" w:rsidR="001F7C71" w:rsidRPr="0060679F" w:rsidRDefault="001F7C71" w:rsidP="00322D8E">
      <w:pPr>
        <w:jc w:val="both"/>
        <w:rPr>
          <w:rFonts w:ascii="gobCL" w:hAnsi="gobCL"/>
        </w:rPr>
      </w:pPr>
    </w:p>
    <w:p w14:paraId="2FCE6CCF" w14:textId="77777777" w:rsidR="00294758" w:rsidRPr="001F7C71" w:rsidRDefault="00412F5B" w:rsidP="0048551D">
      <w:pPr>
        <w:pStyle w:val="Ttulo4"/>
      </w:pPr>
      <w:r w:rsidRPr="001F7C71">
        <w:t>Consejo de Administración del CDPC</w:t>
      </w:r>
      <w:r w:rsidR="000F7A6D" w:rsidRPr="001F7C71">
        <w:br/>
      </w:r>
    </w:p>
    <w:p w14:paraId="39A35FD6" w14:textId="4C80AACF" w:rsidR="006D3FB3" w:rsidRDefault="00294758" w:rsidP="009759C6">
      <w:pPr>
        <w:jc w:val="both"/>
        <w:rPr>
          <w:rFonts w:ascii="gobCL" w:hAnsi="gobCL"/>
        </w:rPr>
      </w:pPr>
      <w:r w:rsidRPr="001F7C71">
        <w:rPr>
          <w:rFonts w:ascii="gobCL" w:hAnsi="gobCL"/>
        </w:rPr>
        <w:t>Consejo de Administración del Centro d</w:t>
      </w:r>
      <w:r w:rsidR="0048551D">
        <w:rPr>
          <w:rFonts w:ascii="gobCL" w:hAnsi="gobCL"/>
        </w:rPr>
        <w:t xml:space="preserve">e Difusión Patrimonial Comunal, </w:t>
      </w:r>
      <w:r w:rsidRPr="001F7C71">
        <w:rPr>
          <w:rFonts w:ascii="gobCL" w:hAnsi="gobCL"/>
        </w:rPr>
        <w:t>CDPC</w:t>
      </w:r>
      <w:r w:rsidR="0048551D">
        <w:rPr>
          <w:rFonts w:ascii="gobCL" w:hAnsi="gobCL"/>
        </w:rPr>
        <w:t>,</w:t>
      </w:r>
      <w:r w:rsidRPr="001F7C71">
        <w:rPr>
          <w:rFonts w:ascii="gobCL" w:hAnsi="gobCL"/>
        </w:rPr>
        <w:t xml:space="preserve"> </w:t>
      </w:r>
      <w:r w:rsidR="005D4E03">
        <w:rPr>
          <w:rFonts w:ascii="gobCL" w:hAnsi="gobCL"/>
        </w:rPr>
        <w:t xml:space="preserve">será el encargado de la </w:t>
      </w:r>
      <w:r w:rsidR="00B13CAC">
        <w:rPr>
          <w:rFonts w:ascii="gobCL" w:hAnsi="gobCL"/>
        </w:rPr>
        <w:t>administración</w:t>
      </w:r>
      <w:r w:rsidR="005D4E03">
        <w:rPr>
          <w:rFonts w:ascii="gobCL" w:hAnsi="gobCL"/>
        </w:rPr>
        <w:t xml:space="preserve"> del centro</w:t>
      </w:r>
      <w:r w:rsidR="006D3FB3">
        <w:rPr>
          <w:rFonts w:ascii="gobCL" w:hAnsi="gobCL"/>
        </w:rPr>
        <w:t xml:space="preserve"> en su esfera operativa como en la museológica, del establecimiento de convenios de cooperación y de actuar como organismo de </w:t>
      </w:r>
      <w:r w:rsidR="00B13CAC">
        <w:rPr>
          <w:rFonts w:ascii="gobCL" w:hAnsi="gobCL"/>
        </w:rPr>
        <w:t>cooperación</w:t>
      </w:r>
      <w:r w:rsidR="006D3FB3">
        <w:rPr>
          <w:rFonts w:ascii="gobCL" w:hAnsi="gobCL"/>
        </w:rPr>
        <w:t xml:space="preserve"> entre las instituciones involucradas.</w:t>
      </w:r>
    </w:p>
    <w:p w14:paraId="00151E3D" w14:textId="470DCD44" w:rsidR="00294758" w:rsidRPr="001F7C71" w:rsidRDefault="006D3FB3" w:rsidP="00322D8E">
      <w:pPr>
        <w:rPr>
          <w:rFonts w:ascii="gobCL" w:hAnsi="gobCL"/>
        </w:rPr>
      </w:pPr>
      <w:r>
        <w:rPr>
          <w:rFonts w:ascii="gobCL" w:hAnsi="gobCL"/>
        </w:rPr>
        <w:lastRenderedPageBreak/>
        <w:t xml:space="preserve"> E</w:t>
      </w:r>
      <w:r w:rsidR="00294758" w:rsidRPr="001F7C71">
        <w:rPr>
          <w:rFonts w:ascii="gobCL" w:hAnsi="gobCL"/>
        </w:rPr>
        <w:t>stará conformado de la siguiente forma</w:t>
      </w:r>
      <w:r w:rsidR="00D33600" w:rsidRPr="001F7C71">
        <w:rPr>
          <w:rFonts w:ascii="gobCL" w:hAnsi="gobCL"/>
        </w:rPr>
        <w:t>:</w:t>
      </w:r>
    </w:p>
    <w:p w14:paraId="4535C7FA" w14:textId="26383F6F" w:rsidR="00294758" w:rsidRPr="001F7C71" w:rsidRDefault="00294758" w:rsidP="00322D8E">
      <w:pPr>
        <w:pStyle w:val="Prrafodelista"/>
        <w:numPr>
          <w:ilvl w:val="0"/>
          <w:numId w:val="17"/>
        </w:numPr>
        <w:rPr>
          <w:rFonts w:ascii="gobCL" w:hAnsi="gobCL"/>
        </w:rPr>
      </w:pPr>
      <w:r w:rsidRPr="001F7C71">
        <w:rPr>
          <w:rFonts w:ascii="gobCL" w:hAnsi="gobCL"/>
        </w:rPr>
        <w:t xml:space="preserve">Alcalde I. </w:t>
      </w:r>
      <w:r w:rsidR="00D33600" w:rsidRPr="001F7C71">
        <w:rPr>
          <w:rFonts w:ascii="gobCL" w:hAnsi="gobCL"/>
        </w:rPr>
        <w:t>Municipalidad de Río Hurtado</w:t>
      </w:r>
      <w:r w:rsidR="0048551D">
        <w:rPr>
          <w:rFonts w:ascii="gobCL" w:hAnsi="gobCL"/>
        </w:rPr>
        <w:t>.</w:t>
      </w:r>
      <w:r w:rsidR="00D33600" w:rsidRPr="001F7C71">
        <w:rPr>
          <w:rFonts w:ascii="gobCL" w:hAnsi="gobCL"/>
        </w:rPr>
        <w:t xml:space="preserve"> </w:t>
      </w:r>
    </w:p>
    <w:p w14:paraId="3B45960B" w14:textId="66657F5F" w:rsidR="00294758" w:rsidRPr="001F7C71" w:rsidRDefault="00294758" w:rsidP="00322D8E">
      <w:pPr>
        <w:pStyle w:val="Prrafodelista"/>
        <w:numPr>
          <w:ilvl w:val="0"/>
          <w:numId w:val="17"/>
        </w:numPr>
        <w:rPr>
          <w:rFonts w:ascii="gobCL" w:hAnsi="gobCL"/>
        </w:rPr>
      </w:pPr>
      <w:r w:rsidRPr="001F7C71">
        <w:rPr>
          <w:rFonts w:ascii="gobCL" w:hAnsi="gobCL"/>
        </w:rPr>
        <w:t>Director</w:t>
      </w:r>
      <w:r w:rsidR="0048551D">
        <w:rPr>
          <w:rFonts w:ascii="gobCL" w:hAnsi="gobCL"/>
        </w:rPr>
        <w:t>a Regional de CONAF (o quien ésta</w:t>
      </w:r>
      <w:r w:rsidRPr="001F7C71">
        <w:rPr>
          <w:rFonts w:ascii="gobCL" w:hAnsi="gobCL"/>
        </w:rPr>
        <w:t xml:space="preserve"> nomine en su representación)</w:t>
      </w:r>
      <w:r w:rsidR="0048551D">
        <w:rPr>
          <w:rFonts w:ascii="gobCL" w:hAnsi="gobCL"/>
        </w:rPr>
        <w:t>.</w:t>
      </w:r>
    </w:p>
    <w:p w14:paraId="7799EB66" w14:textId="5BB5E445" w:rsidR="00294758" w:rsidRPr="001F7C71" w:rsidRDefault="0048551D" w:rsidP="00322D8E">
      <w:pPr>
        <w:pStyle w:val="Prrafodelista"/>
        <w:numPr>
          <w:ilvl w:val="0"/>
          <w:numId w:val="17"/>
        </w:numPr>
        <w:rPr>
          <w:rFonts w:ascii="gobCL" w:hAnsi="gobCL"/>
        </w:rPr>
      </w:pPr>
      <w:r>
        <w:rPr>
          <w:rFonts w:ascii="gobCL" w:hAnsi="gobCL"/>
        </w:rPr>
        <w:t>Encargada Oficina Turismo y Cultura.</w:t>
      </w:r>
      <w:r w:rsidR="00294758" w:rsidRPr="001F7C71">
        <w:rPr>
          <w:rFonts w:ascii="gobCL" w:hAnsi="gobCL"/>
        </w:rPr>
        <w:t xml:space="preserve"> Municipalidad de Río Hurtado.</w:t>
      </w:r>
    </w:p>
    <w:p w14:paraId="66E8AC3A" w14:textId="12F5F1D7" w:rsidR="00294758" w:rsidRPr="001F7C71" w:rsidRDefault="0048551D" w:rsidP="00322D8E">
      <w:pPr>
        <w:pStyle w:val="Prrafodelista"/>
        <w:numPr>
          <w:ilvl w:val="0"/>
          <w:numId w:val="17"/>
        </w:numPr>
        <w:rPr>
          <w:rFonts w:ascii="gobCL" w:hAnsi="gobCL"/>
        </w:rPr>
      </w:pPr>
      <w:r>
        <w:rPr>
          <w:rFonts w:ascii="gobCL" w:hAnsi="gobCL"/>
        </w:rPr>
        <w:t>Directora</w:t>
      </w:r>
      <w:r w:rsidR="00294758" w:rsidRPr="001F7C71">
        <w:rPr>
          <w:rFonts w:ascii="gobCL" w:hAnsi="gobCL"/>
        </w:rPr>
        <w:t xml:space="preserve"> Museo del Limarí (DIBAM).</w:t>
      </w:r>
    </w:p>
    <w:p w14:paraId="0E8B4EE7" w14:textId="77777777" w:rsidR="00294758" w:rsidRPr="001F7C71" w:rsidRDefault="00294758" w:rsidP="00322D8E">
      <w:pPr>
        <w:pStyle w:val="Prrafodelista"/>
        <w:numPr>
          <w:ilvl w:val="0"/>
          <w:numId w:val="17"/>
        </w:numPr>
        <w:rPr>
          <w:rFonts w:ascii="gobCL" w:hAnsi="gobCL"/>
        </w:rPr>
      </w:pPr>
      <w:r w:rsidRPr="001F7C71">
        <w:rPr>
          <w:rFonts w:ascii="gobCL" w:hAnsi="gobCL"/>
        </w:rPr>
        <w:t>Jefe de Áreas Silvestres Protegidas CONAF Región de Coquimbo.</w:t>
      </w:r>
    </w:p>
    <w:p w14:paraId="115EAFA4" w14:textId="77777777" w:rsidR="00294758" w:rsidRPr="001F7C71" w:rsidRDefault="00294758" w:rsidP="00322D8E">
      <w:pPr>
        <w:pStyle w:val="Prrafodelista"/>
        <w:numPr>
          <w:ilvl w:val="0"/>
          <w:numId w:val="17"/>
        </w:numPr>
        <w:rPr>
          <w:rFonts w:ascii="gobCL" w:hAnsi="gobCL"/>
        </w:rPr>
      </w:pPr>
      <w:r w:rsidRPr="001F7C71">
        <w:rPr>
          <w:rFonts w:ascii="gobCL" w:hAnsi="gobCL"/>
        </w:rPr>
        <w:t>Administrador MN Pichasca</w:t>
      </w:r>
    </w:p>
    <w:p w14:paraId="7884D122" w14:textId="77777777" w:rsidR="00294758" w:rsidRDefault="00294758" w:rsidP="00322D8E">
      <w:pPr>
        <w:pStyle w:val="Prrafodelista"/>
        <w:numPr>
          <w:ilvl w:val="0"/>
          <w:numId w:val="17"/>
        </w:numPr>
        <w:rPr>
          <w:rFonts w:ascii="gobCL" w:hAnsi="gobCL"/>
        </w:rPr>
      </w:pPr>
      <w:r w:rsidRPr="001F7C71">
        <w:rPr>
          <w:rFonts w:ascii="gobCL" w:hAnsi="gobCL"/>
        </w:rPr>
        <w:t>Presidente Consejo Consultivo MN Pichasca.</w:t>
      </w:r>
    </w:p>
    <w:p w14:paraId="1F13CE7F" w14:textId="55E5A817" w:rsidR="00101398" w:rsidRPr="001F7C71" w:rsidRDefault="00101398" w:rsidP="00322D8E">
      <w:pPr>
        <w:pStyle w:val="Prrafodelista"/>
        <w:numPr>
          <w:ilvl w:val="0"/>
          <w:numId w:val="17"/>
        </w:numPr>
        <w:rPr>
          <w:rFonts w:ascii="gobCL" w:hAnsi="gobCL"/>
        </w:rPr>
      </w:pPr>
      <w:r>
        <w:rPr>
          <w:rFonts w:ascii="gobCL" w:hAnsi="gobCL"/>
        </w:rPr>
        <w:t>Representante organizaciones del Equipo Directivo.</w:t>
      </w:r>
    </w:p>
    <w:p w14:paraId="1ECA90D3" w14:textId="77777777" w:rsidR="002D6EF0" w:rsidRDefault="002D6EF0">
      <w:pPr>
        <w:rPr>
          <w:rFonts w:ascii="gobCL" w:eastAsiaTheme="majorEastAsia" w:hAnsi="gobCL" w:cstheme="majorBidi"/>
          <w:color w:val="243F60" w:themeColor="accent1" w:themeShade="7F"/>
        </w:rPr>
      </w:pPr>
      <w:r>
        <w:rPr>
          <w:rFonts w:ascii="gobCL" w:hAnsi="gobCL"/>
        </w:rPr>
        <w:br w:type="page"/>
      </w:r>
    </w:p>
    <w:p w14:paraId="764B1419" w14:textId="4B83EA91" w:rsidR="001F7C71" w:rsidRPr="001F7C71" w:rsidRDefault="00C05BC9" w:rsidP="002D6EF0">
      <w:pPr>
        <w:pStyle w:val="Ttulo4"/>
      </w:pPr>
      <w:r w:rsidRPr="001F7C71">
        <w:lastRenderedPageBreak/>
        <w:t>Equipo Directivo</w:t>
      </w:r>
      <w:r w:rsidR="001F7C71" w:rsidRPr="001F7C71">
        <w:br/>
      </w:r>
    </w:p>
    <w:p w14:paraId="4C9694A9" w14:textId="6B835D93" w:rsidR="00F664D9" w:rsidRPr="001F7C71" w:rsidRDefault="004F1FAC" w:rsidP="00322D8E">
      <w:pPr>
        <w:jc w:val="both"/>
        <w:rPr>
          <w:rFonts w:ascii="gobCL" w:hAnsi="gobCL"/>
        </w:rPr>
      </w:pPr>
      <w:r w:rsidRPr="001F7C71">
        <w:rPr>
          <w:rFonts w:ascii="gobCL" w:hAnsi="gobCL"/>
        </w:rPr>
        <w:t>Encargado de velar porque se cumplan los objetivos propuestos para el Centro de Difusió</w:t>
      </w:r>
      <w:r w:rsidR="00F23CCB" w:rsidRPr="001F7C71">
        <w:rPr>
          <w:rFonts w:ascii="gobCL" w:hAnsi="gobCL"/>
        </w:rPr>
        <w:t>n del Patrimonio Cultural, observando las condiciones éticas de las actividades desarrolladas por el espacio y su gestió</w:t>
      </w:r>
      <w:r w:rsidR="008A061A" w:rsidRPr="001F7C71">
        <w:rPr>
          <w:rFonts w:ascii="gobCL" w:hAnsi="gobCL"/>
        </w:rPr>
        <w:t>n con intervención directa de la participación de organizaciones sociales locales de los tres sectores del valle (alto-medio-bajo)</w:t>
      </w:r>
      <w:r w:rsidR="00B45417" w:rsidRPr="001F7C71">
        <w:rPr>
          <w:rFonts w:ascii="gobCL" w:hAnsi="gobCL"/>
        </w:rPr>
        <w:t>.</w:t>
      </w:r>
      <w:r w:rsidR="00693804">
        <w:rPr>
          <w:rStyle w:val="Refdenotaalpie"/>
          <w:rFonts w:ascii="gobCL" w:hAnsi="gobCL"/>
        </w:rPr>
        <w:footnoteReference w:id="34"/>
      </w:r>
    </w:p>
    <w:p w14:paraId="2F072432" w14:textId="2D704D89" w:rsidR="00B45417" w:rsidRDefault="00B45417" w:rsidP="00322D8E">
      <w:pPr>
        <w:jc w:val="both"/>
        <w:rPr>
          <w:rFonts w:ascii="gobCL" w:hAnsi="gobCL"/>
        </w:rPr>
      </w:pPr>
      <w:r w:rsidRPr="001F7C71">
        <w:rPr>
          <w:rFonts w:ascii="gobCL" w:hAnsi="gobCL"/>
        </w:rPr>
        <w:t>Es</w:t>
      </w:r>
      <w:r w:rsidR="00E91F1B">
        <w:rPr>
          <w:rFonts w:ascii="gobCL" w:hAnsi="gobCL"/>
        </w:rPr>
        <w:t>to último, puede desarrollarse</w:t>
      </w:r>
      <w:r w:rsidRPr="001F7C71">
        <w:rPr>
          <w:rFonts w:ascii="gobCL" w:hAnsi="gobCL"/>
        </w:rPr>
        <w:t xml:space="preserve"> incoporando las organizaciones detalladas en e</w:t>
      </w:r>
      <w:r w:rsidR="00E743E7" w:rsidRPr="001F7C71">
        <w:rPr>
          <w:rFonts w:ascii="gobCL" w:hAnsi="gobCL"/>
        </w:rPr>
        <w:t>ste Plan de G</w:t>
      </w:r>
      <w:r w:rsidR="00E91F1B">
        <w:rPr>
          <w:rFonts w:ascii="gobCL" w:hAnsi="gobCL"/>
        </w:rPr>
        <w:t>estión mediante procesos de elección democráticos acompañados de la gestió</w:t>
      </w:r>
      <w:r w:rsidR="004B3F46">
        <w:rPr>
          <w:rFonts w:ascii="gobCL" w:hAnsi="gobCL"/>
        </w:rPr>
        <w:t>n del municipio donde queden representantes consignados del siguiente modo:</w:t>
      </w:r>
    </w:p>
    <w:p w14:paraId="4E20F978" w14:textId="6F515AC3" w:rsidR="001F7C71" w:rsidRDefault="001F7C71" w:rsidP="00322D8E">
      <w:pPr>
        <w:rPr>
          <w:rFonts w:ascii="gobCL" w:eastAsiaTheme="majorEastAsia" w:hAnsi="gobCL" w:cstheme="majorBidi"/>
          <w:b/>
          <w:color w:val="17365D" w:themeColor="text2" w:themeShade="BF"/>
          <w:spacing w:val="5"/>
          <w:kern w:val="28"/>
          <w:sz w:val="32"/>
          <w:szCs w:val="52"/>
        </w:rPr>
      </w:pPr>
    </w:p>
    <w:p w14:paraId="4C4A6F3C" w14:textId="3595C7DB" w:rsidR="00F664D9" w:rsidRDefault="00F664D9" w:rsidP="00322D8E">
      <w:pPr>
        <w:pStyle w:val="Puesto"/>
        <w:spacing w:line="276" w:lineRule="auto"/>
      </w:pPr>
      <w:bookmarkStart w:id="47" w:name="_Toc366834375"/>
      <w:r>
        <w:t xml:space="preserve">Ilustración </w:t>
      </w:r>
      <w:fldSimple w:instr=" SEQ Ilustración \* ARABIC ">
        <w:r w:rsidR="00550718">
          <w:rPr>
            <w:noProof/>
          </w:rPr>
          <w:t>4</w:t>
        </w:r>
      </w:fldSimple>
      <w:r>
        <w:t xml:space="preserve"> Equipo Directivo</w:t>
      </w:r>
      <w:bookmarkEnd w:id="47"/>
    </w:p>
    <w:p w14:paraId="653D439C" w14:textId="5EE8E14A" w:rsidR="00A07D36" w:rsidRDefault="004864CD" w:rsidP="00322D8E">
      <w:r>
        <w:rPr>
          <w:noProof/>
          <w:lang w:val="es-ES" w:eastAsia="es-ES"/>
        </w:rPr>
        <w:drawing>
          <wp:inline distT="0" distB="0" distL="0" distR="0" wp14:anchorId="3B43FBCD" wp14:editId="0C749A09">
            <wp:extent cx="5915279" cy="3940175"/>
            <wp:effectExtent l="25400" t="25400" r="28575" b="22225"/>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649" cy="3941087"/>
                    </a:xfrm>
                    <a:prstGeom prst="rect">
                      <a:avLst/>
                    </a:prstGeom>
                    <a:noFill/>
                    <a:ln w="12700">
                      <a:solidFill>
                        <a:schemeClr val="tx1">
                          <a:lumMod val="50000"/>
                          <a:lumOff val="50000"/>
                        </a:schemeClr>
                      </a:solidFill>
                    </a:ln>
                  </pic:spPr>
                </pic:pic>
              </a:graphicData>
            </a:graphic>
          </wp:inline>
        </w:drawing>
      </w:r>
    </w:p>
    <w:p w14:paraId="21FA1885" w14:textId="77777777" w:rsidR="001330CC" w:rsidRDefault="001330CC">
      <w:pPr>
        <w:rPr>
          <w:rFonts w:ascii="gobCL" w:eastAsiaTheme="majorEastAsia" w:hAnsi="gobCL" w:cstheme="majorBidi"/>
          <w:b/>
          <w:bCs/>
          <w:i/>
          <w:iCs/>
          <w:color w:val="404040" w:themeColor="text1" w:themeTint="BF"/>
        </w:rPr>
      </w:pPr>
      <w:r>
        <w:br w:type="page"/>
      </w:r>
    </w:p>
    <w:p w14:paraId="2F9FB3D0" w14:textId="27F5F664" w:rsidR="00601BFB" w:rsidRPr="00601BFB" w:rsidRDefault="00601BFB" w:rsidP="00601BFB">
      <w:pPr>
        <w:pStyle w:val="Ttulo4"/>
      </w:pPr>
      <w:r w:rsidRPr="00601BFB">
        <w:lastRenderedPageBreak/>
        <w:t>Otros Antecedentes</w:t>
      </w:r>
    </w:p>
    <w:p w14:paraId="1CC205E3" w14:textId="77777777" w:rsidR="00601BFB" w:rsidRPr="00294758" w:rsidRDefault="00601BFB" w:rsidP="00601BFB">
      <w:pPr>
        <w:pStyle w:val="Ttulo5"/>
      </w:pPr>
      <w:r w:rsidRPr="00294758">
        <w:t>Administración del MN Pichasca</w:t>
      </w:r>
    </w:p>
    <w:p w14:paraId="5A688857" w14:textId="77777777" w:rsidR="00601BFB" w:rsidRPr="00294758" w:rsidRDefault="00601BFB" w:rsidP="00601BFB">
      <w:pPr>
        <w:jc w:val="both"/>
        <w:rPr>
          <w:rFonts w:ascii="gobCL" w:hAnsi="gobCL"/>
        </w:rPr>
      </w:pPr>
      <w:r w:rsidRPr="00294758">
        <w:rPr>
          <w:rFonts w:ascii="gobCL" w:hAnsi="gobCL"/>
        </w:rPr>
        <w:t xml:space="preserve">La administración del Monumento Natural Pichasca </w:t>
      </w:r>
      <w:r>
        <w:rPr>
          <w:rFonts w:ascii="gobCL" w:hAnsi="gobCL"/>
        </w:rPr>
        <w:t>recae en CONAF organismo que vela por la</w:t>
      </w:r>
      <w:r w:rsidRPr="00294758">
        <w:rPr>
          <w:rFonts w:ascii="gobCL" w:hAnsi="gobCL"/>
        </w:rPr>
        <w:t xml:space="preserve"> adecuada mant</w:t>
      </w:r>
      <w:r>
        <w:rPr>
          <w:rFonts w:ascii="gobCL" w:hAnsi="gobCL"/>
        </w:rPr>
        <w:t>ención de la unidad a su cargo.</w:t>
      </w:r>
    </w:p>
    <w:p w14:paraId="77435841" w14:textId="77777777" w:rsidR="00601BFB" w:rsidRPr="00294758" w:rsidRDefault="00601BFB" w:rsidP="00601BFB">
      <w:pPr>
        <w:pStyle w:val="Ttulo5"/>
      </w:pPr>
      <w:r w:rsidRPr="00294758">
        <w:t>Custodia de bienes</w:t>
      </w:r>
    </w:p>
    <w:p w14:paraId="6D9DAFF8" w14:textId="77777777" w:rsidR="00601BFB" w:rsidRPr="00C75043" w:rsidRDefault="00601BFB" w:rsidP="00601BFB">
      <w:pPr>
        <w:jc w:val="both"/>
        <w:rPr>
          <w:rFonts w:ascii="gobCL" w:hAnsi="gobCL"/>
        </w:rPr>
      </w:pPr>
      <w:r w:rsidRPr="00294758">
        <w:rPr>
          <w:rFonts w:ascii="gobCL" w:hAnsi="gobCL"/>
        </w:rPr>
        <w:t>CONAF mantendrá personal de forma permanente en el Centro de Difusión, específicamente en el Sector de Administración. Sólo se aplicará custodia de los bienes de las áreas comunes y sala museográfica, las que deberán inventariarse cuidadosamente a objeto de realizar revisiones periódicas por el Consejo de Administración del CDPC</w:t>
      </w:r>
    </w:p>
    <w:p w14:paraId="5574AEC2" w14:textId="77777777" w:rsidR="00601BFB" w:rsidRPr="00294758" w:rsidRDefault="00601BFB" w:rsidP="00601BFB">
      <w:pPr>
        <w:pStyle w:val="Ttulo5"/>
      </w:pPr>
      <w:r w:rsidRPr="00294758">
        <w:t>Custodia y administración de colecciones</w:t>
      </w:r>
    </w:p>
    <w:p w14:paraId="78613771" w14:textId="77777777" w:rsidR="00601BFB" w:rsidRDefault="00601BFB" w:rsidP="00601BFB">
      <w:pPr>
        <w:jc w:val="both"/>
        <w:rPr>
          <w:rFonts w:ascii="gobCL" w:hAnsi="gobCL"/>
        </w:rPr>
      </w:pPr>
      <w:r w:rsidRPr="00294758">
        <w:rPr>
          <w:rFonts w:ascii="gobCL" w:hAnsi="gobCL"/>
        </w:rPr>
        <w:t>La custodia de colecciones recaerá</w:t>
      </w:r>
      <w:r>
        <w:rPr>
          <w:rFonts w:ascii="gobCL" w:hAnsi="gobCL"/>
        </w:rPr>
        <w:t xml:space="preserve"> en ambas instituciones</w:t>
      </w:r>
      <w:r w:rsidRPr="00294758">
        <w:rPr>
          <w:rFonts w:ascii="gobCL" w:hAnsi="gobCL"/>
        </w:rPr>
        <w:t>, al ser la institución con presencia permanente en la unidad. No obstante ello y cuando sea pertinente, CONAF solicitará la asistencia del Municipio a través del Consejo de Administración respecto de la necesidad de incrementar los sistemas de seguridad y/o vigilancia.</w:t>
      </w:r>
    </w:p>
    <w:p w14:paraId="7A57A570" w14:textId="1F46634E" w:rsidR="004C50FB" w:rsidRPr="00C05BC9" w:rsidRDefault="004C50FB" w:rsidP="00322D8E"/>
    <w:p w14:paraId="74483D7D" w14:textId="77777777" w:rsidR="004B3F46" w:rsidRDefault="004B3F46">
      <w:pPr>
        <w:rPr>
          <w:rFonts w:ascii="gobCL" w:eastAsiaTheme="majorEastAsia" w:hAnsi="gobCL" w:cstheme="majorBidi"/>
          <w:b/>
          <w:bCs/>
          <w:color w:val="943634" w:themeColor="accent2" w:themeShade="BF"/>
          <w:sz w:val="26"/>
          <w:szCs w:val="26"/>
        </w:rPr>
      </w:pPr>
      <w:r>
        <w:br w:type="page"/>
      </w:r>
    </w:p>
    <w:p w14:paraId="1E92D3BF" w14:textId="485B5E94" w:rsidR="001A4F87" w:rsidRPr="00774CC5" w:rsidRDefault="006870E3" w:rsidP="001A0FC6">
      <w:pPr>
        <w:pStyle w:val="Ttulo2"/>
      </w:pPr>
      <w:bookmarkStart w:id="48" w:name="_Toc366938231"/>
      <w:r w:rsidRPr="001A0FC6">
        <w:lastRenderedPageBreak/>
        <w:t>Recursos financieros y estrategia de captación de recursos</w:t>
      </w:r>
      <w:bookmarkEnd w:id="48"/>
      <w:r w:rsidRPr="001A0FC6">
        <w:t xml:space="preserve"> </w:t>
      </w:r>
      <w:r w:rsidR="008B7EDD">
        <w:br/>
      </w:r>
    </w:p>
    <w:p w14:paraId="7268028E" w14:textId="635C3846" w:rsidR="00064E3F" w:rsidRDefault="00064E3F" w:rsidP="00322D8E">
      <w:pPr>
        <w:jc w:val="both"/>
        <w:rPr>
          <w:rFonts w:ascii="gobCL" w:hAnsi="gobCL"/>
        </w:rPr>
      </w:pPr>
      <w:r>
        <w:rPr>
          <w:rFonts w:ascii="gobCL" w:hAnsi="gobCL"/>
        </w:rPr>
        <w:t xml:space="preserve">EL principal canal de ingreso de recursos para el funcionamiento del Centro de Difusión del Patrimonio Cultural de la Comuna de Río Hurtado es la captación de fondos concursables disponibles para el tipo de </w:t>
      </w:r>
      <w:r w:rsidR="00EA31F5">
        <w:rPr>
          <w:rFonts w:ascii="gobCL" w:hAnsi="gobCL"/>
        </w:rPr>
        <w:t>infraestructura</w:t>
      </w:r>
      <w:r w:rsidR="00796A67">
        <w:rPr>
          <w:rFonts w:ascii="gobCL" w:hAnsi="gobCL"/>
        </w:rPr>
        <w:t>, lo que se traduce en un esfuerzo de trabajo</w:t>
      </w:r>
      <w:r w:rsidR="00980A5B">
        <w:rPr>
          <w:rFonts w:ascii="gobCL" w:hAnsi="gobCL"/>
        </w:rPr>
        <w:t xml:space="preserve"> en la captación de estos recursos</w:t>
      </w:r>
      <w:r w:rsidR="00F65166">
        <w:rPr>
          <w:rFonts w:ascii="gobCL" w:hAnsi="gobCL"/>
        </w:rPr>
        <w:t>, es decir, en la formulación y seguimiento de la cartera de proyectos a levantar.</w:t>
      </w:r>
    </w:p>
    <w:p w14:paraId="3738E333" w14:textId="48055349" w:rsidR="00F65166" w:rsidRDefault="004E78B7" w:rsidP="00F65166">
      <w:pPr>
        <w:jc w:val="both"/>
        <w:rPr>
          <w:rFonts w:ascii="gobCL" w:eastAsia="Times New Roman" w:hAnsi="gobCL" w:cs="Times New Roman"/>
          <w:b/>
          <w:lang w:eastAsia="es-ES"/>
        </w:rPr>
      </w:pPr>
      <w:r w:rsidRPr="00F65166">
        <w:rPr>
          <w:rFonts w:ascii="gobCL" w:eastAsia="Times New Roman" w:hAnsi="gobCL" w:cs="Times New Roman"/>
          <w:lang w:eastAsia="es-ES"/>
        </w:rPr>
        <w:t xml:space="preserve">En la actualidad la principal fuente de financiamiento </w:t>
      </w:r>
      <w:r w:rsidR="00F65166">
        <w:rPr>
          <w:rFonts w:ascii="gobCL" w:eastAsia="Times New Roman" w:hAnsi="gobCL" w:cs="Times New Roman"/>
          <w:lang w:eastAsia="es-ES"/>
        </w:rPr>
        <w:t xml:space="preserve">para la administración del Centro de Difusión, recae directamente en el municipio, que asume los costos de aseo, traslado del agua, entre otros. La Unidad de Turismo y Cultura cuenta con un </w:t>
      </w:r>
      <w:r w:rsidR="00EA31F5">
        <w:rPr>
          <w:rFonts w:ascii="gobCL" w:eastAsia="Times New Roman" w:hAnsi="gobCL" w:cs="Times New Roman"/>
          <w:lang w:eastAsia="es-ES"/>
        </w:rPr>
        <w:t>presupuesto</w:t>
      </w:r>
      <w:r w:rsidR="00F65166">
        <w:rPr>
          <w:rFonts w:ascii="gobCL" w:eastAsia="Times New Roman" w:hAnsi="gobCL" w:cs="Times New Roman"/>
          <w:lang w:eastAsia="es-ES"/>
        </w:rPr>
        <w:t xml:space="preserve"> acotado en relación a sus actividades anuales alcanzando en el año 2017 </w:t>
      </w:r>
      <w:r w:rsidR="00601BFB">
        <w:rPr>
          <w:rFonts w:ascii="gobCL" w:eastAsia="Times New Roman" w:hAnsi="gobCL" w:cs="Times New Roman"/>
          <w:lang w:eastAsia="es-ES"/>
        </w:rPr>
        <w:t xml:space="preserve">los </w:t>
      </w:r>
      <w:r w:rsidR="00601BFB" w:rsidRPr="00601BFB">
        <w:rPr>
          <w:rFonts w:ascii="gobCL" w:eastAsia="Times New Roman" w:hAnsi="gobCL" w:cs="Times New Roman"/>
          <w:b/>
          <w:lang w:eastAsia="es-ES"/>
        </w:rPr>
        <w:t>$32.650.000</w:t>
      </w:r>
      <w:r w:rsidR="00601BFB">
        <w:rPr>
          <w:rFonts w:ascii="gobCL" w:eastAsia="Times New Roman" w:hAnsi="gobCL" w:cs="Times New Roman"/>
          <w:b/>
          <w:lang w:eastAsia="es-ES"/>
        </w:rPr>
        <w:t>.</w:t>
      </w:r>
    </w:p>
    <w:p w14:paraId="42B12E58" w14:textId="4C265D77" w:rsidR="00601BFB" w:rsidRDefault="00601BFB" w:rsidP="00F65166">
      <w:pPr>
        <w:jc w:val="both"/>
        <w:rPr>
          <w:rFonts w:ascii="gobCL" w:eastAsia="Times New Roman" w:hAnsi="gobCL" w:cs="Times New Roman"/>
          <w:lang w:eastAsia="es-ES"/>
        </w:rPr>
      </w:pPr>
      <w:r w:rsidRPr="00601BFB">
        <w:rPr>
          <w:rFonts w:ascii="gobCL" w:eastAsia="Times New Roman" w:hAnsi="gobCL" w:cs="Times New Roman"/>
          <w:lang w:eastAsia="es-ES"/>
        </w:rPr>
        <w:t>Como tarea pendiente</w:t>
      </w:r>
      <w:r>
        <w:rPr>
          <w:rFonts w:ascii="gobCL" w:eastAsia="Times New Roman" w:hAnsi="gobCL" w:cs="Times New Roman"/>
          <w:lang w:eastAsia="es-ES"/>
        </w:rPr>
        <w:t xml:space="preserve"> para la gestión de la Infraestructura Cultural queda definir los aportes exclusivos que pueda hacer el Municipio directamente al presupuesto anual del centro. </w:t>
      </w:r>
    </w:p>
    <w:p w14:paraId="76DC82C8" w14:textId="373F74DC" w:rsidR="00601BFB" w:rsidRPr="00601BFB" w:rsidRDefault="00601BFB" w:rsidP="00F65166">
      <w:pPr>
        <w:jc w:val="both"/>
        <w:rPr>
          <w:rFonts w:ascii="gobCL" w:eastAsia="Times New Roman" w:hAnsi="gobCL" w:cs="Times New Roman"/>
          <w:lang w:eastAsia="es-ES"/>
        </w:rPr>
      </w:pPr>
      <w:r>
        <w:rPr>
          <w:rFonts w:ascii="gobCL" w:eastAsia="Times New Roman" w:hAnsi="gobCL" w:cs="Times New Roman"/>
          <w:lang w:eastAsia="es-ES"/>
        </w:rPr>
        <w:t>También se baraja como posibilidad el aporte de personas naturales o jurídicas que quisieran aportar al presupuesto general, ya sea en artículos o equipamiento o, incluso, en dinero.</w:t>
      </w:r>
    </w:p>
    <w:p w14:paraId="73DC7FE9" w14:textId="160AE95F" w:rsidR="00746FE3" w:rsidRPr="00F65166" w:rsidRDefault="004E78B7" w:rsidP="00F65166">
      <w:pPr>
        <w:jc w:val="both"/>
        <w:rPr>
          <w:rFonts w:ascii="gobCL" w:eastAsia="Times New Roman" w:hAnsi="gobCL" w:cs="Times New Roman"/>
          <w:lang w:eastAsia="es-ES"/>
        </w:rPr>
      </w:pPr>
      <w:r w:rsidRPr="00F65166">
        <w:rPr>
          <w:rFonts w:ascii="gobCL" w:eastAsia="Times New Roman" w:hAnsi="gobCL" w:cs="Times New Roman"/>
          <w:lang w:eastAsia="es-ES"/>
        </w:rPr>
        <w:t xml:space="preserve">Al concretarse la creación de la Corporación Cultural </w:t>
      </w:r>
      <w:r w:rsidR="00601BFB">
        <w:rPr>
          <w:rFonts w:ascii="gobCL" w:eastAsia="Times New Roman" w:hAnsi="gobCL" w:cs="Times New Roman"/>
          <w:lang w:eastAsia="es-ES"/>
        </w:rPr>
        <w:t>Municipal de Río Hurtado</w:t>
      </w:r>
      <w:r w:rsidRPr="00F65166">
        <w:rPr>
          <w:rFonts w:ascii="gobCL" w:eastAsia="Times New Roman" w:hAnsi="gobCL" w:cs="Times New Roman"/>
          <w:lang w:eastAsia="es-ES"/>
        </w:rPr>
        <w:t xml:space="preserve">, se </w:t>
      </w:r>
      <w:r w:rsidR="00601BFB">
        <w:rPr>
          <w:rFonts w:ascii="gobCL" w:eastAsia="Times New Roman" w:hAnsi="gobCL" w:cs="Times New Roman"/>
          <w:lang w:eastAsia="es-ES"/>
        </w:rPr>
        <w:t>podría</w:t>
      </w:r>
      <w:r w:rsidRPr="00F65166">
        <w:rPr>
          <w:rFonts w:ascii="gobCL" w:eastAsia="Times New Roman" w:hAnsi="gobCL" w:cs="Times New Roman"/>
          <w:lang w:eastAsia="es-ES"/>
        </w:rPr>
        <w:t xml:space="preserve"> además </w:t>
      </w:r>
      <w:r w:rsidR="00601BFB">
        <w:rPr>
          <w:rFonts w:ascii="gobCL" w:eastAsia="Times New Roman" w:hAnsi="gobCL" w:cs="Times New Roman"/>
          <w:lang w:eastAsia="es-ES"/>
        </w:rPr>
        <w:t xml:space="preserve">contar con </w:t>
      </w:r>
      <w:r w:rsidRPr="00F65166">
        <w:rPr>
          <w:rFonts w:ascii="gobCL" w:eastAsia="Times New Roman" w:hAnsi="gobCL" w:cs="Times New Roman"/>
          <w:lang w:eastAsia="es-ES"/>
        </w:rPr>
        <w:t>Subvención Municipal</w:t>
      </w:r>
      <w:r w:rsidR="00601BFB">
        <w:rPr>
          <w:rFonts w:ascii="gobCL" w:eastAsia="Times New Roman" w:hAnsi="gobCL" w:cs="Times New Roman"/>
          <w:lang w:eastAsia="es-ES"/>
        </w:rPr>
        <w:t xml:space="preserve"> mediante</w:t>
      </w:r>
      <w:r w:rsidRPr="00F65166">
        <w:rPr>
          <w:rFonts w:ascii="gobCL" w:eastAsia="Times New Roman" w:hAnsi="gobCL" w:cs="Times New Roman"/>
          <w:lang w:eastAsia="es-ES"/>
        </w:rPr>
        <w:t xml:space="preserve"> la posibilidad de acogerse a la Ley de Donaciones Culturales y la incorporación de aportes de la empresa privada y otras fuentes de financiamiento que permite a organizaciones de derecho privado sin fines de lucro.</w:t>
      </w:r>
    </w:p>
    <w:p w14:paraId="6D23FEB5" w14:textId="77777777" w:rsidR="00746FE3" w:rsidRPr="00294758" w:rsidRDefault="00746FE3" w:rsidP="00322D8E">
      <w:pPr>
        <w:jc w:val="both"/>
        <w:rPr>
          <w:rFonts w:ascii="gobCL" w:hAnsi="gobCL"/>
        </w:rPr>
      </w:pPr>
      <w:r w:rsidRPr="00294758">
        <w:rPr>
          <w:rFonts w:ascii="gobCL" w:hAnsi="gobCL"/>
        </w:rPr>
        <w:t>Será responsabilidad conjunta de CONAF y de la Ilustre Municipalidad de Río Hurtado el financiamiento y mantención del Centro de Difusión del Patrimonio Comunal. Para ello, CONAF financiará íntegramente los servicios asociados al sector de Administración, en donde se ubicará personal de guardaparques, ya sea permanente o transitorio.</w:t>
      </w:r>
    </w:p>
    <w:p w14:paraId="18EF69B5" w14:textId="3E5F3774" w:rsidR="00746FE3" w:rsidRDefault="00746FE3" w:rsidP="00322D8E">
      <w:pPr>
        <w:jc w:val="both"/>
        <w:rPr>
          <w:rFonts w:ascii="gobCL" w:hAnsi="gobCL"/>
        </w:rPr>
      </w:pPr>
      <w:r w:rsidRPr="00294758">
        <w:rPr>
          <w:rFonts w:ascii="gobCL" w:hAnsi="gobCL"/>
        </w:rPr>
        <w:t>El pago de los Servici</w:t>
      </w:r>
      <w:r>
        <w:rPr>
          <w:rFonts w:ascii="gobCL" w:hAnsi="gobCL"/>
        </w:rPr>
        <w:t>os de las Áreas Comunes (Salas M</w:t>
      </w:r>
      <w:r w:rsidRPr="00294758">
        <w:rPr>
          <w:rFonts w:ascii="gobCL" w:hAnsi="gobCL"/>
        </w:rPr>
        <w:t>useográficas, Servicios</w:t>
      </w:r>
      <w:r>
        <w:rPr>
          <w:rFonts w:ascii="gobCL" w:hAnsi="gobCL"/>
        </w:rPr>
        <w:t xml:space="preserve"> </w:t>
      </w:r>
      <w:r w:rsidRPr="00294758">
        <w:rPr>
          <w:rFonts w:ascii="gobCL" w:hAnsi="gobCL"/>
        </w:rPr>
        <w:t>Higiénicos, p</w:t>
      </w:r>
      <w:r w:rsidR="00601BFB">
        <w:rPr>
          <w:rFonts w:ascii="gobCL" w:hAnsi="gobCL"/>
        </w:rPr>
        <w:t>asillos y Sala Multimedia), sería</w:t>
      </w:r>
      <w:r w:rsidRPr="00294758">
        <w:rPr>
          <w:rFonts w:ascii="gobCL" w:hAnsi="gobCL"/>
        </w:rPr>
        <w:t xml:space="preserve"> financiada en un 50% por CONAF y 50% por la Municipalidad de Río Hurtado. </w:t>
      </w:r>
    </w:p>
    <w:p w14:paraId="020296F1" w14:textId="386547C2" w:rsidR="0036215C" w:rsidRPr="00294758" w:rsidRDefault="0036215C" w:rsidP="006E6A71">
      <w:pPr>
        <w:pStyle w:val="Ttulo3"/>
      </w:pPr>
      <w:bookmarkStart w:id="49" w:name="_Toc366938232"/>
      <w:r>
        <w:t>Visitantes y turistas</w:t>
      </w:r>
      <w:bookmarkEnd w:id="49"/>
    </w:p>
    <w:p w14:paraId="6461C011" w14:textId="41D488CB" w:rsidR="00746FE3" w:rsidRPr="00294758" w:rsidRDefault="00746FE3" w:rsidP="00322D8E">
      <w:pPr>
        <w:jc w:val="both"/>
        <w:rPr>
          <w:rFonts w:ascii="gobCL" w:hAnsi="gobCL"/>
        </w:rPr>
      </w:pPr>
      <w:r w:rsidRPr="00294758">
        <w:rPr>
          <w:rFonts w:ascii="gobCL" w:hAnsi="gobCL"/>
        </w:rPr>
        <w:t>La atención de visitantes recaerá en el personal de CONAF, siendo este permanente o transitorio a objeto de mantener una línea comunicacional en torno al Monumento Natural y también en lo que respecta a las charlas de educación e interpretación ambiental.</w:t>
      </w:r>
      <w:r w:rsidR="0036215C">
        <w:rPr>
          <w:rFonts w:ascii="gobCL" w:hAnsi="gobCL"/>
        </w:rPr>
        <w:t xml:space="preserve"> El ingreso al Centro de Difusión </w:t>
      </w:r>
      <w:r w:rsidR="0036215C" w:rsidRPr="00EA31F5">
        <w:rPr>
          <w:rFonts w:ascii="gobCL" w:hAnsi="gobCL"/>
          <w:highlight w:val="yellow"/>
        </w:rPr>
        <w:t>será gratuito pues se comprende la relevancia de lo público para el desarrollo cultural local</w:t>
      </w:r>
      <w:r w:rsidR="0036215C">
        <w:rPr>
          <w:rFonts w:ascii="gobCL" w:hAnsi="gobCL"/>
        </w:rPr>
        <w:t>.</w:t>
      </w:r>
    </w:p>
    <w:p w14:paraId="15122C76" w14:textId="6279C8FA" w:rsidR="00746FE3" w:rsidRPr="00294758" w:rsidRDefault="000752D9" w:rsidP="00322D8E">
      <w:pPr>
        <w:jc w:val="both"/>
        <w:rPr>
          <w:rFonts w:ascii="gobCL" w:hAnsi="gobCL"/>
        </w:rPr>
      </w:pPr>
      <w:r>
        <w:rPr>
          <w:rFonts w:ascii="gobCL" w:hAnsi="gobCL"/>
        </w:rPr>
        <w:t xml:space="preserve">De igual forma, el control lo tendrá </w:t>
      </w:r>
      <w:r w:rsidR="00746FE3" w:rsidRPr="00294758">
        <w:rPr>
          <w:rFonts w:ascii="gobCL" w:hAnsi="gobCL"/>
        </w:rPr>
        <w:t xml:space="preserve">CONAF, </w:t>
      </w:r>
      <w:r>
        <w:rPr>
          <w:rFonts w:ascii="gobCL" w:hAnsi="gobCL"/>
        </w:rPr>
        <w:t xml:space="preserve">a modo de evitar la confusión de los visitantes respecto de asuntos administrativos, así, se deberá </w:t>
      </w:r>
      <w:r w:rsidR="00746FE3" w:rsidRPr="00294758">
        <w:rPr>
          <w:rFonts w:ascii="gobCL" w:hAnsi="gobCL"/>
        </w:rPr>
        <w:t xml:space="preserve">mantener un solo punto de </w:t>
      </w:r>
      <w:r>
        <w:rPr>
          <w:rFonts w:ascii="gobCL" w:hAnsi="gobCL"/>
        </w:rPr>
        <w:t>pago</w:t>
      </w:r>
      <w:r w:rsidR="00746FE3" w:rsidRPr="00294758">
        <w:rPr>
          <w:rFonts w:ascii="gobCL" w:hAnsi="gobCL"/>
        </w:rPr>
        <w:t>, será el pers</w:t>
      </w:r>
      <w:r>
        <w:rPr>
          <w:rFonts w:ascii="gobCL" w:hAnsi="gobCL"/>
        </w:rPr>
        <w:t xml:space="preserve">onal de CONAF que realice </w:t>
      </w:r>
      <w:r w:rsidR="00746FE3" w:rsidRPr="00294758">
        <w:rPr>
          <w:rFonts w:ascii="gobCL" w:hAnsi="gobCL"/>
        </w:rPr>
        <w:t xml:space="preserve">los cobros relacionados con el Monumento </w:t>
      </w:r>
      <w:r w:rsidR="00746FE3" w:rsidRPr="00EA31F5">
        <w:rPr>
          <w:rFonts w:ascii="gobCL" w:hAnsi="gobCL"/>
          <w:highlight w:val="yellow"/>
        </w:rPr>
        <w:t>y el acceso al Centro de Difusión.</w:t>
      </w:r>
      <w:r w:rsidR="00746FE3" w:rsidRPr="00294758">
        <w:rPr>
          <w:rFonts w:ascii="gobCL" w:hAnsi="gobCL"/>
        </w:rPr>
        <w:t xml:space="preserve"> Para ello se propone el establecimiento de una tarifa única, entregando al visitante dos comprobantes, uno correspondiente al cobro CONAF y uno a beneficio municipal.</w:t>
      </w:r>
    </w:p>
    <w:p w14:paraId="75406E00" w14:textId="77777777" w:rsidR="00746FE3" w:rsidRPr="00294758" w:rsidRDefault="00746FE3" w:rsidP="00322D8E">
      <w:pPr>
        <w:jc w:val="both"/>
        <w:rPr>
          <w:rFonts w:ascii="gobCL" w:hAnsi="gobCL"/>
        </w:rPr>
      </w:pPr>
      <w:r w:rsidRPr="00294758">
        <w:rPr>
          <w:rFonts w:ascii="gobCL" w:hAnsi="gobCL"/>
        </w:rPr>
        <w:t>Para el caso de las liberaciones de pago, éstas deberán ser consensuadas entre CONAF y el Municipio de Río Hurtado, puesto que el acceso de personas siempre queda registrado en la bitácora de visitantes de CONAF y ambas deben coincidir.</w:t>
      </w:r>
    </w:p>
    <w:p w14:paraId="43C8EC9D" w14:textId="25C2A9D9" w:rsidR="00746FE3" w:rsidRDefault="00746FE3" w:rsidP="00322D8E">
      <w:pPr>
        <w:jc w:val="both"/>
        <w:rPr>
          <w:rFonts w:ascii="gobCL" w:hAnsi="gobCL"/>
        </w:rPr>
      </w:pPr>
      <w:r w:rsidRPr="00294758">
        <w:rPr>
          <w:rFonts w:ascii="gobCL" w:hAnsi="gobCL"/>
        </w:rPr>
        <w:lastRenderedPageBreak/>
        <w:t>El sistema de cobro y atención de visitantes se realizará el interior del CDPC, en un lugar debidamente identificado y accesible a los visitantes.</w:t>
      </w:r>
      <w:r w:rsidR="000C336B">
        <w:rPr>
          <w:rStyle w:val="Refdenotaalpie"/>
          <w:rFonts w:ascii="gobCL" w:hAnsi="gobCL"/>
        </w:rPr>
        <w:footnoteReference w:id="35"/>
      </w:r>
    </w:p>
    <w:p w14:paraId="5D9C17EE" w14:textId="77777777" w:rsidR="00C117E7" w:rsidRPr="00294758" w:rsidRDefault="00C117E7" w:rsidP="00D4517E">
      <w:pPr>
        <w:pStyle w:val="Ttulo3"/>
        <w:jc w:val="left"/>
      </w:pPr>
      <w:bookmarkStart w:id="50" w:name="_Toc366938233"/>
      <w:r w:rsidRPr="00294758">
        <w:t>Gestión y Licitación de Servicios Anexos (Cafetería y Souvenirs)</w:t>
      </w:r>
      <w:bookmarkEnd w:id="50"/>
      <w:r>
        <w:br/>
      </w:r>
    </w:p>
    <w:p w14:paraId="484EEBE3" w14:textId="77777777" w:rsidR="00C117E7" w:rsidRPr="00294758" w:rsidRDefault="00C117E7" w:rsidP="00322D8E">
      <w:pPr>
        <w:jc w:val="both"/>
        <w:rPr>
          <w:rFonts w:ascii="gobCL" w:hAnsi="gobCL"/>
        </w:rPr>
      </w:pPr>
      <w:r w:rsidRPr="00294758">
        <w:rPr>
          <w:rFonts w:ascii="gobCL" w:hAnsi="gobCL"/>
        </w:rPr>
        <w:t>Será responsabilidad del  Municipio de Río Hurtado la elaboración de las bases de concesión de los Servicios Anexos del CDPC, mismas que serán presentadas al Consejo de Administración para su aprobación.</w:t>
      </w:r>
    </w:p>
    <w:p w14:paraId="16BC48EC" w14:textId="77777777" w:rsidR="00C117E7" w:rsidRPr="00294758" w:rsidRDefault="00C117E7" w:rsidP="00322D8E">
      <w:pPr>
        <w:jc w:val="both"/>
        <w:rPr>
          <w:rFonts w:ascii="gobCL" w:hAnsi="gobCL"/>
        </w:rPr>
      </w:pPr>
      <w:r w:rsidRPr="00294758">
        <w:rPr>
          <w:rFonts w:ascii="gobCL" w:hAnsi="gobCL"/>
        </w:rPr>
        <w:t>El proceso licitatorio se llevará a cabo por la I. Municipalidad de Río Hurtado de acuerdo a sus mecanismos y protocolos, debiendo establecerse claramente que los recursos gestionados a través de este sistema serán utilizados íntegramente para la reinversión, mantenimiento y mejora del CDPC.</w:t>
      </w:r>
    </w:p>
    <w:p w14:paraId="504636F6" w14:textId="77777777" w:rsidR="00C117E7" w:rsidRPr="001565C5" w:rsidRDefault="00C117E7" w:rsidP="00322D8E">
      <w:pPr>
        <w:jc w:val="both"/>
        <w:rPr>
          <w:rFonts w:ascii="gobCL" w:hAnsi="gobCL"/>
        </w:rPr>
      </w:pPr>
      <w:r w:rsidRPr="00294758">
        <w:rPr>
          <w:rFonts w:ascii="gobCL" w:hAnsi="gobCL"/>
        </w:rPr>
        <w:t>Para ello, los recursos gestionados a través de este sistema, deberán depositarse  en una cuenta  de uso exclusivo para la administración del Centro de Difusión, gestionada por el Municipio de Río Hurtado, pero administrada por el Consejo de Administración. Para ello el Director de Turismo del Municipio deberá informar mensualmente a los miembros del Directorio del Consejo del Estado de la cuenta.</w:t>
      </w:r>
    </w:p>
    <w:p w14:paraId="30B7622C" w14:textId="77777777" w:rsidR="00C117E7" w:rsidRPr="00294758" w:rsidRDefault="00C117E7" w:rsidP="00D4517E">
      <w:pPr>
        <w:pStyle w:val="Ttulo3"/>
        <w:jc w:val="left"/>
      </w:pPr>
      <w:bookmarkStart w:id="51" w:name="_Toc366938234"/>
      <w:r w:rsidRPr="00294758">
        <w:t>Uso de Sala Multimedia y reuniones</w:t>
      </w:r>
      <w:bookmarkEnd w:id="51"/>
      <w:r>
        <w:br/>
      </w:r>
    </w:p>
    <w:p w14:paraId="063DED8E" w14:textId="77777777" w:rsidR="00C117E7" w:rsidRPr="00294758" w:rsidRDefault="00C117E7" w:rsidP="00322D8E">
      <w:pPr>
        <w:jc w:val="both"/>
        <w:rPr>
          <w:rFonts w:ascii="gobCL" w:hAnsi="gobCL"/>
        </w:rPr>
      </w:pPr>
      <w:r w:rsidRPr="00294758">
        <w:rPr>
          <w:rFonts w:ascii="gobCL" w:hAnsi="gobCL"/>
        </w:rPr>
        <w:t xml:space="preserve">La Administración de la Sala de Multimedia y de reuniones, se considera dentro de las áreas comunes, </w:t>
      </w:r>
      <w:r w:rsidRPr="00EA31F5">
        <w:rPr>
          <w:rFonts w:ascii="gobCL" w:hAnsi="gobCL"/>
          <w:highlight w:val="yellow"/>
        </w:rPr>
        <w:t>pero el mecanismo de control, recaerá en CONAF, a través del Administrador del MN Pichasca, quien mantendrá un calendario actualizado diario que permita una buena programación.</w:t>
      </w:r>
    </w:p>
    <w:p w14:paraId="10CF2393" w14:textId="77777777" w:rsidR="00C117E7" w:rsidRPr="00294758" w:rsidRDefault="00C117E7" w:rsidP="00322D8E">
      <w:pPr>
        <w:jc w:val="both"/>
        <w:rPr>
          <w:rFonts w:ascii="gobCL" w:hAnsi="gobCL"/>
        </w:rPr>
      </w:pPr>
      <w:r w:rsidRPr="00294758">
        <w:rPr>
          <w:rFonts w:ascii="gobCL" w:hAnsi="gobCL"/>
        </w:rPr>
        <w:t>Para todos los efectos, las necesidades de reunión en el centro deberán ser informadas al Consejo de Administración, quien velará por la adecuada coordinación de las actividades, previo a la calendarización operativa.</w:t>
      </w:r>
    </w:p>
    <w:p w14:paraId="5D1ABCCD" w14:textId="77777777" w:rsidR="00C117E7" w:rsidRPr="00294758" w:rsidRDefault="00C117E7" w:rsidP="00D4517E">
      <w:pPr>
        <w:pStyle w:val="Ttulo3"/>
        <w:jc w:val="left"/>
      </w:pPr>
      <w:bookmarkStart w:id="52" w:name="_Toc366938235"/>
      <w:r w:rsidRPr="00294758">
        <w:t>Aseo áreas comunes, salas museográficas, SSHH y entorno.</w:t>
      </w:r>
      <w:bookmarkEnd w:id="52"/>
      <w:r>
        <w:br/>
      </w:r>
    </w:p>
    <w:p w14:paraId="2D0306CC" w14:textId="1E181E22" w:rsidR="00746FE3" w:rsidRDefault="00C117E7" w:rsidP="00322D8E">
      <w:pPr>
        <w:jc w:val="both"/>
        <w:rPr>
          <w:rFonts w:ascii="gobCL" w:hAnsi="gobCL"/>
        </w:rPr>
      </w:pPr>
      <w:r w:rsidRPr="00294758">
        <w:rPr>
          <w:rFonts w:ascii="gobCL" w:hAnsi="gobCL"/>
        </w:rPr>
        <w:t>El aseo general estará del Centro estará radicado en el Municipio, al igual que el retiro de basura y provisión de agua, cuando sea necesario.</w:t>
      </w:r>
    </w:p>
    <w:p w14:paraId="6D594664" w14:textId="77777777" w:rsidR="00414915" w:rsidRDefault="00414915">
      <w:pPr>
        <w:rPr>
          <w:rFonts w:ascii="gobCL" w:hAnsi="gobCL"/>
          <w:b/>
          <w:color w:val="D99594" w:themeColor="accent2" w:themeTint="99"/>
          <w:sz w:val="24"/>
          <w:u w:val="single"/>
        </w:rPr>
      </w:pPr>
      <w:bookmarkStart w:id="53" w:name="_Toc364263740"/>
      <w:r>
        <w:br w:type="page"/>
      </w:r>
    </w:p>
    <w:p w14:paraId="1B36EB51" w14:textId="14EE5D0C" w:rsidR="004878B6" w:rsidRDefault="00655C41" w:rsidP="006E6A71">
      <w:pPr>
        <w:pStyle w:val="Ttulo3"/>
      </w:pPr>
      <w:bookmarkStart w:id="54" w:name="_Toc366938236"/>
      <w:r>
        <w:lastRenderedPageBreak/>
        <w:t>Presupuesto Anual</w:t>
      </w:r>
      <w:bookmarkEnd w:id="54"/>
    </w:p>
    <w:p w14:paraId="6990C216" w14:textId="5E233D45" w:rsidR="00AF59D2" w:rsidRDefault="00AF59D2" w:rsidP="00AF59D2">
      <w:pPr>
        <w:pStyle w:val="Puesto"/>
      </w:pPr>
      <w:bookmarkStart w:id="55" w:name="_Toc366938168"/>
      <w:r>
        <w:t xml:space="preserve">Tabla </w:t>
      </w:r>
      <w:fldSimple w:instr=" SEQ Tabla \* ARABIC ">
        <w:r w:rsidR="00550718">
          <w:rPr>
            <w:noProof/>
          </w:rPr>
          <w:t>12</w:t>
        </w:r>
      </w:fldSimple>
      <w:r>
        <w:t xml:space="preserve"> Presupuesto preliminar etapa de apertura a público.</w:t>
      </w:r>
      <w:bookmarkEnd w:id="55"/>
    </w:p>
    <w:tbl>
      <w:tblPr>
        <w:tblStyle w:val="Tablaconcuadrcula"/>
        <w:tblW w:w="5265" w:type="pct"/>
        <w:tblInd w:w="-176" w:type="dxa"/>
        <w:shd w:val="clear" w:color="auto" w:fill="FFFFFF"/>
        <w:tblLayout w:type="fixed"/>
        <w:tblLook w:val="04A0" w:firstRow="1" w:lastRow="0" w:firstColumn="1" w:lastColumn="0" w:noHBand="0" w:noVBand="1"/>
      </w:tblPr>
      <w:tblGrid>
        <w:gridCol w:w="2224"/>
        <w:gridCol w:w="1903"/>
        <w:gridCol w:w="733"/>
        <w:gridCol w:w="349"/>
        <w:gridCol w:w="674"/>
        <w:gridCol w:w="733"/>
        <w:gridCol w:w="878"/>
        <w:gridCol w:w="1027"/>
        <w:gridCol w:w="1021"/>
      </w:tblGrid>
      <w:tr w:rsidR="00077DFF" w:rsidRPr="00EB4276" w14:paraId="646E0C8E" w14:textId="77777777" w:rsidTr="002C7752">
        <w:trPr>
          <w:trHeight w:val="219"/>
        </w:trPr>
        <w:tc>
          <w:tcPr>
            <w:tcW w:w="1166" w:type="pct"/>
            <w:vMerge w:val="restart"/>
            <w:tcBorders>
              <w:right w:val="single" w:sz="18" w:space="0" w:color="auto"/>
            </w:tcBorders>
            <w:shd w:val="clear" w:color="auto" w:fill="FFFFFF"/>
            <w:vAlign w:val="center"/>
          </w:tcPr>
          <w:p w14:paraId="63A50534" w14:textId="0CD92A2E" w:rsidR="00414915" w:rsidRPr="00414915" w:rsidRDefault="00414915" w:rsidP="00262A19">
            <w:pPr>
              <w:jc w:val="both"/>
              <w:rPr>
                <w:rFonts w:ascii="gobCL" w:hAnsi="gobCL"/>
                <w:b/>
                <w:sz w:val="18"/>
                <w:szCs w:val="18"/>
              </w:rPr>
            </w:pPr>
            <w:r w:rsidRPr="00414915">
              <w:rPr>
                <w:rFonts w:ascii="gobCL" w:hAnsi="gobCL"/>
                <w:b/>
                <w:sz w:val="18"/>
                <w:szCs w:val="18"/>
              </w:rPr>
              <w:t>ACCIONES</w:t>
            </w:r>
          </w:p>
        </w:tc>
        <w:tc>
          <w:tcPr>
            <w:tcW w:w="997" w:type="pct"/>
            <w:vMerge w:val="restart"/>
            <w:tcBorders>
              <w:right w:val="single" w:sz="18" w:space="0" w:color="auto"/>
            </w:tcBorders>
            <w:shd w:val="clear" w:color="auto" w:fill="FFFFFF"/>
            <w:vAlign w:val="center"/>
          </w:tcPr>
          <w:p w14:paraId="4CC595A6" w14:textId="2427B937" w:rsidR="00414915" w:rsidRPr="00414915" w:rsidRDefault="00414915" w:rsidP="00262A19">
            <w:pPr>
              <w:jc w:val="both"/>
              <w:rPr>
                <w:rFonts w:ascii="gobCL" w:hAnsi="gobCL"/>
                <w:b/>
                <w:sz w:val="18"/>
                <w:szCs w:val="18"/>
              </w:rPr>
            </w:pPr>
            <w:r w:rsidRPr="00414915">
              <w:rPr>
                <w:rFonts w:ascii="gobCL" w:hAnsi="gobCL"/>
                <w:b/>
                <w:sz w:val="18"/>
                <w:szCs w:val="18"/>
              </w:rPr>
              <w:t>DETALLES DE COSTOS ASOCIADOS</w:t>
            </w:r>
          </w:p>
        </w:tc>
        <w:tc>
          <w:tcPr>
            <w:tcW w:w="384" w:type="pct"/>
            <w:vMerge w:val="restart"/>
            <w:tcBorders>
              <w:right w:val="single" w:sz="18" w:space="0" w:color="auto"/>
            </w:tcBorders>
            <w:shd w:val="clear" w:color="auto" w:fill="FFFFFF"/>
          </w:tcPr>
          <w:p w14:paraId="530AE183" w14:textId="175B51A1" w:rsidR="00414915" w:rsidRPr="00710540" w:rsidRDefault="00B96BD2" w:rsidP="001148AB">
            <w:pPr>
              <w:rPr>
                <w:rFonts w:ascii="gobCL" w:hAnsi="gobCL"/>
                <w:b/>
                <w:sz w:val="16"/>
                <w:szCs w:val="16"/>
              </w:rPr>
            </w:pPr>
            <w:r>
              <w:rPr>
                <w:rFonts w:ascii="gobCL" w:hAnsi="gobCL"/>
                <w:b/>
                <w:sz w:val="16"/>
                <w:szCs w:val="16"/>
              </w:rPr>
              <w:t xml:space="preserve">PPTO </w:t>
            </w:r>
            <w:r w:rsidR="00414915" w:rsidRPr="00710540">
              <w:rPr>
                <w:rFonts w:ascii="gobCL" w:hAnsi="gobCL"/>
                <w:b/>
                <w:sz w:val="16"/>
                <w:szCs w:val="16"/>
              </w:rPr>
              <w:t xml:space="preserve">ANUAL (M) MILES </w:t>
            </w:r>
          </w:p>
        </w:tc>
        <w:tc>
          <w:tcPr>
            <w:tcW w:w="1918" w:type="pct"/>
            <w:gridSpan w:val="5"/>
            <w:tcBorders>
              <w:left w:val="single" w:sz="18" w:space="0" w:color="auto"/>
            </w:tcBorders>
            <w:shd w:val="clear" w:color="auto" w:fill="FFFFFF"/>
          </w:tcPr>
          <w:p w14:paraId="637A411E" w14:textId="77777777" w:rsidR="00414915" w:rsidRPr="00EB4276" w:rsidRDefault="00414915" w:rsidP="001148AB">
            <w:pPr>
              <w:rPr>
                <w:rFonts w:ascii="gobCL" w:hAnsi="gobCL"/>
                <w:b/>
              </w:rPr>
            </w:pPr>
            <w:r>
              <w:rPr>
                <w:rFonts w:ascii="gobCL" w:hAnsi="gobCL"/>
                <w:b/>
              </w:rPr>
              <w:t>Costos por Año (M)</w:t>
            </w:r>
          </w:p>
        </w:tc>
        <w:tc>
          <w:tcPr>
            <w:tcW w:w="536" w:type="pct"/>
            <w:vMerge w:val="restart"/>
            <w:tcBorders>
              <w:left w:val="single" w:sz="18" w:space="0" w:color="auto"/>
            </w:tcBorders>
            <w:shd w:val="clear" w:color="auto" w:fill="FFFFFF"/>
          </w:tcPr>
          <w:p w14:paraId="642116A1" w14:textId="77777777" w:rsidR="00414915" w:rsidRPr="001148AB" w:rsidRDefault="00414915" w:rsidP="001148AB">
            <w:pPr>
              <w:rPr>
                <w:rFonts w:ascii="gobCL" w:hAnsi="gobCL"/>
                <w:b/>
                <w:sz w:val="18"/>
                <w:szCs w:val="18"/>
              </w:rPr>
            </w:pPr>
            <w:r w:rsidRPr="001148AB">
              <w:rPr>
                <w:rFonts w:ascii="gobCL" w:hAnsi="gobCL"/>
                <w:b/>
                <w:sz w:val="18"/>
                <w:szCs w:val="18"/>
              </w:rPr>
              <w:t>TOTAL (M)</w:t>
            </w:r>
          </w:p>
        </w:tc>
      </w:tr>
      <w:tr w:rsidR="002C7752" w14:paraId="37683365" w14:textId="77777777" w:rsidTr="002C7752">
        <w:trPr>
          <w:trHeight w:val="325"/>
        </w:trPr>
        <w:tc>
          <w:tcPr>
            <w:tcW w:w="1166" w:type="pct"/>
            <w:vMerge/>
            <w:tcBorders>
              <w:right w:val="single" w:sz="18" w:space="0" w:color="auto"/>
            </w:tcBorders>
            <w:shd w:val="clear" w:color="auto" w:fill="FFFFFF"/>
          </w:tcPr>
          <w:p w14:paraId="6CE49D44" w14:textId="0A13D2EA" w:rsidR="00414915" w:rsidRDefault="00414915" w:rsidP="001148AB">
            <w:pPr>
              <w:rPr>
                <w:rFonts w:ascii="gobCL" w:hAnsi="gobCL"/>
              </w:rPr>
            </w:pPr>
          </w:p>
        </w:tc>
        <w:tc>
          <w:tcPr>
            <w:tcW w:w="997" w:type="pct"/>
            <w:vMerge/>
            <w:tcBorders>
              <w:right w:val="single" w:sz="18" w:space="0" w:color="auto"/>
            </w:tcBorders>
            <w:shd w:val="clear" w:color="auto" w:fill="FFFFFF"/>
          </w:tcPr>
          <w:p w14:paraId="1972394F" w14:textId="77777777" w:rsidR="00414915" w:rsidRDefault="00414915" w:rsidP="001148AB">
            <w:pPr>
              <w:rPr>
                <w:rFonts w:ascii="gobCL" w:hAnsi="gobCL"/>
              </w:rPr>
            </w:pPr>
          </w:p>
        </w:tc>
        <w:tc>
          <w:tcPr>
            <w:tcW w:w="384" w:type="pct"/>
            <w:vMerge/>
            <w:tcBorders>
              <w:right w:val="single" w:sz="18" w:space="0" w:color="auto"/>
            </w:tcBorders>
            <w:shd w:val="clear" w:color="auto" w:fill="FFFFFF"/>
          </w:tcPr>
          <w:p w14:paraId="4E0D4C10" w14:textId="77777777" w:rsidR="00414915" w:rsidRDefault="00414915" w:rsidP="001148AB">
            <w:pPr>
              <w:rPr>
                <w:rFonts w:ascii="gobCL" w:hAnsi="gobCL"/>
              </w:rPr>
            </w:pPr>
          </w:p>
        </w:tc>
        <w:tc>
          <w:tcPr>
            <w:tcW w:w="183" w:type="pct"/>
            <w:tcBorders>
              <w:left w:val="single" w:sz="18" w:space="0" w:color="auto"/>
            </w:tcBorders>
            <w:shd w:val="clear" w:color="auto" w:fill="FFFFFF"/>
          </w:tcPr>
          <w:p w14:paraId="6F2BDCC6" w14:textId="77777777" w:rsidR="00414915" w:rsidRPr="00710540" w:rsidRDefault="00414915" w:rsidP="001148AB">
            <w:pPr>
              <w:rPr>
                <w:rFonts w:ascii="gobCL" w:hAnsi="gobCL"/>
                <w:b/>
                <w:sz w:val="18"/>
                <w:szCs w:val="18"/>
              </w:rPr>
            </w:pPr>
            <w:r w:rsidRPr="00710540">
              <w:rPr>
                <w:rFonts w:ascii="gobCL" w:hAnsi="gobCL"/>
                <w:b/>
                <w:sz w:val="18"/>
                <w:szCs w:val="18"/>
              </w:rPr>
              <w:t>1</w:t>
            </w:r>
          </w:p>
        </w:tc>
        <w:tc>
          <w:tcPr>
            <w:tcW w:w="353" w:type="pct"/>
            <w:shd w:val="clear" w:color="auto" w:fill="FFFFFF"/>
          </w:tcPr>
          <w:p w14:paraId="00C18567" w14:textId="77777777" w:rsidR="00414915" w:rsidRPr="00710540" w:rsidRDefault="00414915" w:rsidP="001148AB">
            <w:pPr>
              <w:rPr>
                <w:rFonts w:ascii="gobCL" w:hAnsi="gobCL"/>
                <w:b/>
                <w:sz w:val="18"/>
                <w:szCs w:val="18"/>
              </w:rPr>
            </w:pPr>
            <w:r w:rsidRPr="00710540">
              <w:rPr>
                <w:rFonts w:ascii="gobCL" w:hAnsi="gobCL"/>
                <w:b/>
                <w:sz w:val="18"/>
                <w:szCs w:val="18"/>
              </w:rPr>
              <w:t>4</w:t>
            </w:r>
          </w:p>
        </w:tc>
        <w:tc>
          <w:tcPr>
            <w:tcW w:w="384" w:type="pct"/>
            <w:shd w:val="clear" w:color="auto" w:fill="FFFFFF"/>
          </w:tcPr>
          <w:p w14:paraId="1B27826F" w14:textId="77777777" w:rsidR="00414915" w:rsidRPr="00710540" w:rsidRDefault="00414915" w:rsidP="001148AB">
            <w:pPr>
              <w:rPr>
                <w:rFonts w:ascii="gobCL" w:hAnsi="gobCL"/>
                <w:b/>
                <w:sz w:val="18"/>
                <w:szCs w:val="18"/>
              </w:rPr>
            </w:pPr>
            <w:r w:rsidRPr="00710540">
              <w:rPr>
                <w:rFonts w:ascii="gobCL" w:hAnsi="gobCL"/>
                <w:b/>
                <w:sz w:val="18"/>
                <w:szCs w:val="18"/>
              </w:rPr>
              <w:t>3</w:t>
            </w:r>
          </w:p>
        </w:tc>
        <w:tc>
          <w:tcPr>
            <w:tcW w:w="460" w:type="pct"/>
            <w:shd w:val="clear" w:color="auto" w:fill="FFFFFF"/>
          </w:tcPr>
          <w:p w14:paraId="55C390C6" w14:textId="77777777" w:rsidR="00414915" w:rsidRPr="00710540" w:rsidRDefault="00414915" w:rsidP="001148AB">
            <w:pPr>
              <w:rPr>
                <w:rFonts w:ascii="gobCL" w:hAnsi="gobCL"/>
                <w:b/>
                <w:sz w:val="18"/>
                <w:szCs w:val="18"/>
              </w:rPr>
            </w:pPr>
            <w:r w:rsidRPr="00710540">
              <w:rPr>
                <w:rFonts w:ascii="gobCL" w:hAnsi="gobCL"/>
                <w:b/>
                <w:sz w:val="18"/>
                <w:szCs w:val="18"/>
              </w:rPr>
              <w:t>4</w:t>
            </w:r>
          </w:p>
        </w:tc>
        <w:tc>
          <w:tcPr>
            <w:tcW w:w="537" w:type="pct"/>
            <w:tcBorders>
              <w:right w:val="single" w:sz="18" w:space="0" w:color="auto"/>
            </w:tcBorders>
            <w:shd w:val="clear" w:color="auto" w:fill="FFFFFF"/>
          </w:tcPr>
          <w:p w14:paraId="4A95E6F7" w14:textId="77777777" w:rsidR="00414915" w:rsidRPr="00710540" w:rsidRDefault="00414915" w:rsidP="001148AB">
            <w:pPr>
              <w:rPr>
                <w:rFonts w:ascii="gobCL" w:hAnsi="gobCL"/>
                <w:b/>
                <w:sz w:val="18"/>
                <w:szCs w:val="18"/>
              </w:rPr>
            </w:pPr>
            <w:r w:rsidRPr="00710540">
              <w:rPr>
                <w:rFonts w:ascii="gobCL" w:hAnsi="gobCL"/>
                <w:b/>
                <w:sz w:val="18"/>
                <w:szCs w:val="18"/>
              </w:rPr>
              <w:t>5</w:t>
            </w:r>
          </w:p>
        </w:tc>
        <w:tc>
          <w:tcPr>
            <w:tcW w:w="536" w:type="pct"/>
            <w:vMerge/>
            <w:tcBorders>
              <w:left w:val="single" w:sz="18" w:space="0" w:color="auto"/>
            </w:tcBorders>
            <w:shd w:val="clear" w:color="auto" w:fill="FFFFFF"/>
          </w:tcPr>
          <w:p w14:paraId="73CA6A98" w14:textId="77777777" w:rsidR="00414915" w:rsidRPr="00710540" w:rsidRDefault="00414915" w:rsidP="001148AB">
            <w:pPr>
              <w:rPr>
                <w:rFonts w:ascii="gobCL" w:hAnsi="gobCL"/>
                <w:b/>
              </w:rPr>
            </w:pPr>
          </w:p>
        </w:tc>
      </w:tr>
      <w:tr w:rsidR="002C7752" w:rsidRPr="00710540" w14:paraId="6D64EAB1" w14:textId="77777777" w:rsidTr="002C7752">
        <w:trPr>
          <w:trHeight w:val="544"/>
        </w:trPr>
        <w:tc>
          <w:tcPr>
            <w:tcW w:w="1166" w:type="pct"/>
            <w:tcBorders>
              <w:right w:val="single" w:sz="18" w:space="0" w:color="auto"/>
            </w:tcBorders>
            <w:shd w:val="clear" w:color="auto" w:fill="FFFFFF"/>
          </w:tcPr>
          <w:p w14:paraId="33886C01" w14:textId="77777777" w:rsidR="00414915" w:rsidRPr="00710540" w:rsidRDefault="00414915" w:rsidP="001148AB">
            <w:pPr>
              <w:spacing w:after="0" w:line="20" w:lineRule="atLeast"/>
              <w:contextualSpacing/>
              <w:rPr>
                <w:rFonts w:ascii="gobCL" w:hAnsi="gobCL"/>
                <w:sz w:val="18"/>
                <w:szCs w:val="18"/>
              </w:rPr>
            </w:pPr>
            <w:r w:rsidRPr="00710540">
              <w:rPr>
                <w:rFonts w:ascii="gobCL" w:hAnsi="gobCL"/>
                <w:sz w:val="18"/>
                <w:szCs w:val="18"/>
              </w:rPr>
              <w:t>Programa de Difusión programática del CDPRH.</w:t>
            </w:r>
          </w:p>
        </w:tc>
        <w:tc>
          <w:tcPr>
            <w:tcW w:w="997" w:type="pct"/>
            <w:tcBorders>
              <w:right w:val="single" w:sz="18" w:space="0" w:color="auto"/>
            </w:tcBorders>
            <w:shd w:val="clear" w:color="auto" w:fill="FFFFFF"/>
          </w:tcPr>
          <w:p w14:paraId="13A432B0" w14:textId="77777777" w:rsidR="00414915" w:rsidRPr="00710540" w:rsidRDefault="00414915" w:rsidP="001148AB">
            <w:pPr>
              <w:spacing w:after="0" w:line="20" w:lineRule="atLeast"/>
              <w:contextualSpacing/>
              <w:rPr>
                <w:rFonts w:ascii="gobCL" w:hAnsi="gobCL"/>
                <w:sz w:val="18"/>
                <w:szCs w:val="18"/>
              </w:rPr>
            </w:pPr>
            <w:r w:rsidRPr="00710540">
              <w:rPr>
                <w:rFonts w:ascii="gobCL" w:hAnsi="gobCL"/>
                <w:sz w:val="18"/>
                <w:szCs w:val="18"/>
              </w:rPr>
              <w:t>Recursos materiales y humanos municipales para Difusión del CDPRH</w:t>
            </w:r>
          </w:p>
        </w:tc>
        <w:tc>
          <w:tcPr>
            <w:tcW w:w="384" w:type="pct"/>
            <w:tcBorders>
              <w:right w:val="single" w:sz="18" w:space="0" w:color="auto"/>
            </w:tcBorders>
            <w:shd w:val="clear" w:color="auto" w:fill="FFFFFF"/>
          </w:tcPr>
          <w:p w14:paraId="1D3958F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183" w:type="pct"/>
            <w:tcBorders>
              <w:left w:val="single" w:sz="18" w:space="0" w:color="auto"/>
            </w:tcBorders>
            <w:shd w:val="clear" w:color="auto" w:fill="FFFFFF"/>
          </w:tcPr>
          <w:p w14:paraId="3C17AD9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353" w:type="pct"/>
            <w:shd w:val="clear" w:color="auto" w:fill="FFFFFF"/>
          </w:tcPr>
          <w:p w14:paraId="736B3EDD" w14:textId="77777777" w:rsidR="00414915" w:rsidRPr="00B96BD2" w:rsidRDefault="00414915" w:rsidP="00077DFF">
            <w:pPr>
              <w:spacing w:line="20" w:lineRule="atLeast"/>
              <w:ind w:left="-245" w:firstLine="245"/>
              <w:rPr>
                <w:rFonts w:ascii="gobCL" w:hAnsi="gobCL"/>
                <w:sz w:val="16"/>
                <w:szCs w:val="16"/>
              </w:rPr>
            </w:pPr>
            <w:r w:rsidRPr="00B96BD2">
              <w:rPr>
                <w:rFonts w:ascii="gobCL" w:hAnsi="gobCL"/>
                <w:sz w:val="16"/>
                <w:szCs w:val="16"/>
              </w:rPr>
              <w:t>500</w:t>
            </w:r>
          </w:p>
        </w:tc>
        <w:tc>
          <w:tcPr>
            <w:tcW w:w="384" w:type="pct"/>
            <w:shd w:val="clear" w:color="auto" w:fill="FFFFFF"/>
          </w:tcPr>
          <w:p w14:paraId="74578949"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460" w:type="pct"/>
            <w:shd w:val="clear" w:color="auto" w:fill="FFFFFF"/>
          </w:tcPr>
          <w:p w14:paraId="5D3AB00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7" w:type="pct"/>
            <w:tcBorders>
              <w:right w:val="single" w:sz="18" w:space="0" w:color="auto"/>
            </w:tcBorders>
            <w:shd w:val="clear" w:color="auto" w:fill="FFFFFF"/>
          </w:tcPr>
          <w:p w14:paraId="2F7FD5C9"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6" w:type="pct"/>
            <w:tcBorders>
              <w:left w:val="single" w:sz="18" w:space="0" w:color="auto"/>
            </w:tcBorders>
            <w:shd w:val="clear" w:color="auto" w:fill="FFFFFF"/>
          </w:tcPr>
          <w:p w14:paraId="5639404F"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2.500</w:t>
            </w:r>
          </w:p>
        </w:tc>
      </w:tr>
      <w:tr w:rsidR="002C7752" w:rsidRPr="00710540" w14:paraId="11AAB2D5" w14:textId="77777777" w:rsidTr="002C7752">
        <w:trPr>
          <w:trHeight w:val="565"/>
        </w:trPr>
        <w:tc>
          <w:tcPr>
            <w:tcW w:w="1166" w:type="pct"/>
            <w:tcBorders>
              <w:right w:val="single" w:sz="18" w:space="0" w:color="auto"/>
            </w:tcBorders>
            <w:shd w:val="clear" w:color="auto" w:fill="FFFFFF"/>
          </w:tcPr>
          <w:p w14:paraId="538C79E4" w14:textId="77777777" w:rsidR="00414915" w:rsidRPr="00710540" w:rsidRDefault="00414915" w:rsidP="001148AB">
            <w:pPr>
              <w:spacing w:after="0" w:line="20" w:lineRule="atLeast"/>
              <w:contextualSpacing/>
              <w:rPr>
                <w:rFonts w:ascii="gobCL" w:hAnsi="gobCL"/>
                <w:sz w:val="18"/>
                <w:szCs w:val="18"/>
              </w:rPr>
            </w:pPr>
            <w:r w:rsidRPr="00710540">
              <w:rPr>
                <w:rFonts w:ascii="gobCL" w:hAnsi="gobCL"/>
                <w:sz w:val="18"/>
                <w:szCs w:val="18"/>
              </w:rPr>
              <w:t>Aprobación de modelo de Corporación Municipal de Cultura.</w:t>
            </w:r>
          </w:p>
        </w:tc>
        <w:tc>
          <w:tcPr>
            <w:tcW w:w="997" w:type="pct"/>
            <w:tcBorders>
              <w:right w:val="single" w:sz="18" w:space="0" w:color="auto"/>
            </w:tcBorders>
            <w:shd w:val="clear" w:color="auto" w:fill="FFFFFF"/>
          </w:tcPr>
          <w:p w14:paraId="4F2D07C1" w14:textId="77777777" w:rsidR="00414915" w:rsidRPr="00710540" w:rsidRDefault="00414915" w:rsidP="001148AB">
            <w:pPr>
              <w:pStyle w:val="Prrafodelista"/>
              <w:spacing w:after="0" w:line="20" w:lineRule="atLeast"/>
              <w:ind w:left="49"/>
              <w:rPr>
                <w:rFonts w:ascii="gobCL" w:hAnsi="gobCL"/>
                <w:sz w:val="18"/>
                <w:szCs w:val="18"/>
              </w:rPr>
            </w:pPr>
            <w:r w:rsidRPr="00710540">
              <w:rPr>
                <w:rFonts w:ascii="gobCL" w:hAnsi="gobCL"/>
                <w:sz w:val="18"/>
                <w:szCs w:val="18"/>
              </w:rPr>
              <w:t>Recursos jurídicos y municipales</w:t>
            </w:r>
          </w:p>
        </w:tc>
        <w:tc>
          <w:tcPr>
            <w:tcW w:w="384" w:type="pct"/>
            <w:tcBorders>
              <w:right w:val="single" w:sz="18" w:space="0" w:color="auto"/>
            </w:tcBorders>
            <w:shd w:val="clear" w:color="auto" w:fill="FFFFFF"/>
          </w:tcPr>
          <w:p w14:paraId="0D8F4E7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183" w:type="pct"/>
            <w:tcBorders>
              <w:left w:val="single" w:sz="18" w:space="0" w:color="auto"/>
            </w:tcBorders>
            <w:shd w:val="clear" w:color="auto" w:fill="FFFFFF"/>
          </w:tcPr>
          <w:p w14:paraId="4DC29694" w14:textId="77777777" w:rsidR="00414915" w:rsidRPr="00B96BD2" w:rsidRDefault="00414915" w:rsidP="001148AB">
            <w:pPr>
              <w:pStyle w:val="Prrafodelista"/>
              <w:spacing w:line="20" w:lineRule="atLeast"/>
              <w:rPr>
                <w:rFonts w:ascii="gobCL" w:hAnsi="gobCL"/>
                <w:sz w:val="16"/>
                <w:szCs w:val="16"/>
              </w:rPr>
            </w:pPr>
          </w:p>
        </w:tc>
        <w:tc>
          <w:tcPr>
            <w:tcW w:w="353" w:type="pct"/>
            <w:shd w:val="clear" w:color="auto" w:fill="FFFFFF"/>
          </w:tcPr>
          <w:p w14:paraId="3D179A1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384" w:type="pct"/>
            <w:shd w:val="clear" w:color="auto" w:fill="FFFFFF"/>
          </w:tcPr>
          <w:p w14:paraId="4D7E19AD" w14:textId="77777777" w:rsidR="00414915" w:rsidRPr="00B96BD2" w:rsidRDefault="00414915" w:rsidP="001148AB">
            <w:pPr>
              <w:pStyle w:val="Prrafodelista"/>
              <w:spacing w:line="20" w:lineRule="atLeast"/>
              <w:rPr>
                <w:rFonts w:ascii="gobCL" w:hAnsi="gobCL"/>
                <w:sz w:val="16"/>
                <w:szCs w:val="16"/>
              </w:rPr>
            </w:pPr>
          </w:p>
        </w:tc>
        <w:tc>
          <w:tcPr>
            <w:tcW w:w="460" w:type="pct"/>
            <w:shd w:val="clear" w:color="auto" w:fill="FFFFFF"/>
          </w:tcPr>
          <w:p w14:paraId="79ABCEB9" w14:textId="77777777" w:rsidR="00414915" w:rsidRPr="00B96BD2" w:rsidRDefault="00414915" w:rsidP="001148AB">
            <w:pPr>
              <w:spacing w:line="20" w:lineRule="atLeast"/>
              <w:rPr>
                <w:rFonts w:ascii="gobCL" w:hAnsi="gobCL"/>
                <w:sz w:val="16"/>
                <w:szCs w:val="16"/>
              </w:rPr>
            </w:pPr>
          </w:p>
        </w:tc>
        <w:tc>
          <w:tcPr>
            <w:tcW w:w="537" w:type="pct"/>
            <w:tcBorders>
              <w:right w:val="single" w:sz="18" w:space="0" w:color="auto"/>
            </w:tcBorders>
            <w:shd w:val="clear" w:color="auto" w:fill="FFFFFF"/>
          </w:tcPr>
          <w:p w14:paraId="4F2676FB" w14:textId="77777777" w:rsidR="00414915" w:rsidRPr="00B96BD2" w:rsidRDefault="00414915" w:rsidP="001148AB">
            <w:pPr>
              <w:spacing w:line="20" w:lineRule="atLeast"/>
              <w:ind w:left="360"/>
              <w:rPr>
                <w:rFonts w:ascii="gobCL" w:hAnsi="gobCL"/>
                <w:sz w:val="16"/>
                <w:szCs w:val="16"/>
              </w:rPr>
            </w:pPr>
          </w:p>
        </w:tc>
        <w:tc>
          <w:tcPr>
            <w:tcW w:w="536" w:type="pct"/>
            <w:tcBorders>
              <w:left w:val="single" w:sz="18" w:space="0" w:color="auto"/>
            </w:tcBorders>
            <w:shd w:val="clear" w:color="auto" w:fill="FFFFFF"/>
          </w:tcPr>
          <w:p w14:paraId="11AF6B0E"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500</w:t>
            </w:r>
          </w:p>
        </w:tc>
      </w:tr>
      <w:tr w:rsidR="002C7752" w:rsidRPr="00710540" w14:paraId="4B12E9DD" w14:textId="77777777" w:rsidTr="002C7752">
        <w:trPr>
          <w:trHeight w:val="591"/>
        </w:trPr>
        <w:tc>
          <w:tcPr>
            <w:tcW w:w="1166" w:type="pct"/>
            <w:tcBorders>
              <w:bottom w:val="single" w:sz="18" w:space="0" w:color="auto"/>
              <w:right w:val="single" w:sz="18" w:space="0" w:color="auto"/>
            </w:tcBorders>
            <w:shd w:val="clear" w:color="auto" w:fill="FFFFFF"/>
          </w:tcPr>
          <w:p w14:paraId="5C9B5870" w14:textId="77777777" w:rsidR="00414915" w:rsidRPr="00710540" w:rsidRDefault="00414915" w:rsidP="001148AB">
            <w:pPr>
              <w:spacing w:after="0" w:line="20" w:lineRule="atLeast"/>
              <w:contextualSpacing/>
              <w:rPr>
                <w:rFonts w:ascii="gobCL" w:hAnsi="gobCL"/>
                <w:sz w:val="18"/>
                <w:szCs w:val="18"/>
              </w:rPr>
            </w:pPr>
            <w:r w:rsidRPr="00710540">
              <w:rPr>
                <w:rFonts w:ascii="gobCL" w:hAnsi="gobCL"/>
                <w:sz w:val="18"/>
                <w:szCs w:val="18"/>
              </w:rPr>
              <w:t>Conformación de directorio de Corporación Municipal de Cultura.</w:t>
            </w:r>
          </w:p>
        </w:tc>
        <w:tc>
          <w:tcPr>
            <w:tcW w:w="997" w:type="pct"/>
            <w:tcBorders>
              <w:bottom w:val="single" w:sz="18" w:space="0" w:color="auto"/>
              <w:right w:val="single" w:sz="18" w:space="0" w:color="auto"/>
            </w:tcBorders>
            <w:shd w:val="clear" w:color="auto" w:fill="FFFFFF"/>
          </w:tcPr>
          <w:p w14:paraId="4E9CB055" w14:textId="77777777" w:rsidR="00414915" w:rsidRPr="00710540" w:rsidRDefault="00414915" w:rsidP="001148AB">
            <w:pPr>
              <w:pStyle w:val="Prrafodelista"/>
              <w:spacing w:after="0" w:line="20" w:lineRule="atLeast"/>
              <w:ind w:left="49"/>
              <w:rPr>
                <w:rFonts w:ascii="gobCL" w:hAnsi="gobCL"/>
                <w:sz w:val="18"/>
                <w:szCs w:val="18"/>
              </w:rPr>
            </w:pPr>
            <w:r w:rsidRPr="00710540">
              <w:rPr>
                <w:rFonts w:ascii="gobCL" w:hAnsi="gobCL"/>
                <w:sz w:val="18"/>
                <w:szCs w:val="18"/>
              </w:rPr>
              <w:t>Recursos humanos y financieros para convocatoria y conformación</w:t>
            </w:r>
          </w:p>
        </w:tc>
        <w:tc>
          <w:tcPr>
            <w:tcW w:w="384" w:type="pct"/>
            <w:tcBorders>
              <w:bottom w:val="single" w:sz="18" w:space="0" w:color="auto"/>
              <w:right w:val="single" w:sz="18" w:space="0" w:color="auto"/>
            </w:tcBorders>
            <w:shd w:val="clear" w:color="auto" w:fill="FFFFFF"/>
          </w:tcPr>
          <w:p w14:paraId="6C257914"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bottom w:val="single" w:sz="18" w:space="0" w:color="auto"/>
            </w:tcBorders>
            <w:shd w:val="clear" w:color="auto" w:fill="FFFFFF"/>
          </w:tcPr>
          <w:p w14:paraId="74A2EA0D" w14:textId="77777777" w:rsidR="00414915" w:rsidRPr="00B96BD2" w:rsidRDefault="00414915" w:rsidP="001148AB">
            <w:pPr>
              <w:pStyle w:val="Prrafodelista"/>
              <w:spacing w:line="20" w:lineRule="atLeast"/>
              <w:rPr>
                <w:rFonts w:ascii="gobCL" w:hAnsi="gobCL"/>
                <w:sz w:val="16"/>
                <w:szCs w:val="16"/>
              </w:rPr>
            </w:pPr>
          </w:p>
        </w:tc>
        <w:tc>
          <w:tcPr>
            <w:tcW w:w="353" w:type="pct"/>
            <w:tcBorders>
              <w:bottom w:val="single" w:sz="18" w:space="0" w:color="auto"/>
            </w:tcBorders>
            <w:shd w:val="clear" w:color="auto" w:fill="FFFFFF"/>
          </w:tcPr>
          <w:p w14:paraId="28F9E33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84" w:type="pct"/>
            <w:tcBorders>
              <w:bottom w:val="single" w:sz="18" w:space="0" w:color="auto"/>
            </w:tcBorders>
            <w:shd w:val="clear" w:color="auto" w:fill="FFFFFF"/>
          </w:tcPr>
          <w:p w14:paraId="158F985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tcBorders>
              <w:bottom w:val="single" w:sz="18" w:space="0" w:color="auto"/>
            </w:tcBorders>
            <w:shd w:val="clear" w:color="auto" w:fill="FFFFFF"/>
          </w:tcPr>
          <w:p w14:paraId="40D515A1" w14:textId="77777777" w:rsidR="00414915" w:rsidRPr="00B96BD2" w:rsidRDefault="00414915" w:rsidP="001148AB">
            <w:pPr>
              <w:pStyle w:val="Prrafodelista"/>
              <w:spacing w:line="20" w:lineRule="atLeast"/>
              <w:rPr>
                <w:rFonts w:ascii="gobCL" w:hAnsi="gobCL"/>
                <w:sz w:val="16"/>
                <w:szCs w:val="16"/>
              </w:rPr>
            </w:pPr>
          </w:p>
        </w:tc>
        <w:tc>
          <w:tcPr>
            <w:tcW w:w="537" w:type="pct"/>
            <w:tcBorders>
              <w:bottom w:val="single" w:sz="18" w:space="0" w:color="auto"/>
              <w:right w:val="single" w:sz="18" w:space="0" w:color="auto"/>
            </w:tcBorders>
            <w:shd w:val="clear" w:color="auto" w:fill="FFFFFF"/>
          </w:tcPr>
          <w:p w14:paraId="49ABA644" w14:textId="77777777" w:rsidR="00414915" w:rsidRPr="00B96BD2" w:rsidRDefault="00414915" w:rsidP="001148AB">
            <w:pPr>
              <w:spacing w:line="20" w:lineRule="atLeast"/>
              <w:rPr>
                <w:rFonts w:ascii="gobCL" w:hAnsi="gobCL"/>
                <w:sz w:val="16"/>
                <w:szCs w:val="16"/>
              </w:rPr>
            </w:pPr>
          </w:p>
        </w:tc>
        <w:tc>
          <w:tcPr>
            <w:tcW w:w="536" w:type="pct"/>
            <w:tcBorders>
              <w:left w:val="single" w:sz="18" w:space="0" w:color="auto"/>
              <w:bottom w:val="single" w:sz="18" w:space="0" w:color="auto"/>
            </w:tcBorders>
            <w:shd w:val="clear" w:color="auto" w:fill="FFFFFF"/>
          </w:tcPr>
          <w:p w14:paraId="5916644E"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600</w:t>
            </w:r>
          </w:p>
        </w:tc>
      </w:tr>
      <w:tr w:rsidR="002C7752" w:rsidRPr="00710540" w14:paraId="09475F41" w14:textId="77777777" w:rsidTr="002C7752">
        <w:trPr>
          <w:trHeight w:val="181"/>
        </w:trPr>
        <w:tc>
          <w:tcPr>
            <w:tcW w:w="1166" w:type="pct"/>
            <w:tcBorders>
              <w:top w:val="single" w:sz="18" w:space="0" w:color="auto"/>
              <w:bottom w:val="single" w:sz="8" w:space="0" w:color="auto"/>
              <w:right w:val="single" w:sz="18" w:space="0" w:color="auto"/>
            </w:tcBorders>
            <w:shd w:val="clear" w:color="auto" w:fill="FFFFFF"/>
          </w:tcPr>
          <w:p w14:paraId="2FA2A1D9"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Programa de extensión curricular DAEM-CDPRH.</w:t>
            </w:r>
          </w:p>
        </w:tc>
        <w:tc>
          <w:tcPr>
            <w:tcW w:w="997" w:type="pct"/>
            <w:tcBorders>
              <w:top w:val="single" w:sz="18" w:space="0" w:color="auto"/>
              <w:right w:val="single" w:sz="18" w:space="0" w:color="auto"/>
            </w:tcBorders>
            <w:shd w:val="clear" w:color="auto" w:fill="FFFFFF"/>
          </w:tcPr>
          <w:p w14:paraId="0D27BE27"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Recursos técnicos, materiales y humanos para definición y puesta en marcha de programa</w:t>
            </w:r>
          </w:p>
        </w:tc>
        <w:tc>
          <w:tcPr>
            <w:tcW w:w="384" w:type="pct"/>
            <w:tcBorders>
              <w:top w:val="single" w:sz="18" w:space="0" w:color="auto"/>
              <w:right w:val="single" w:sz="18" w:space="0" w:color="auto"/>
            </w:tcBorders>
            <w:shd w:val="clear" w:color="auto" w:fill="FFFFFF"/>
          </w:tcPr>
          <w:p w14:paraId="48B69A1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183" w:type="pct"/>
            <w:tcBorders>
              <w:top w:val="single" w:sz="18" w:space="0" w:color="auto"/>
              <w:left w:val="single" w:sz="18" w:space="0" w:color="auto"/>
            </w:tcBorders>
            <w:shd w:val="clear" w:color="auto" w:fill="FFFFFF"/>
          </w:tcPr>
          <w:p w14:paraId="20430A00" w14:textId="77777777" w:rsidR="00414915" w:rsidRPr="00B96BD2" w:rsidRDefault="00414915" w:rsidP="001148AB">
            <w:pPr>
              <w:spacing w:line="20" w:lineRule="atLeast"/>
              <w:rPr>
                <w:rFonts w:ascii="gobCL" w:hAnsi="gobCL"/>
                <w:sz w:val="16"/>
                <w:szCs w:val="16"/>
              </w:rPr>
            </w:pPr>
          </w:p>
        </w:tc>
        <w:tc>
          <w:tcPr>
            <w:tcW w:w="353" w:type="pct"/>
            <w:tcBorders>
              <w:top w:val="single" w:sz="18" w:space="0" w:color="auto"/>
            </w:tcBorders>
            <w:shd w:val="clear" w:color="auto" w:fill="FFFFFF"/>
          </w:tcPr>
          <w:p w14:paraId="46E3761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384" w:type="pct"/>
            <w:tcBorders>
              <w:top w:val="single" w:sz="18" w:space="0" w:color="auto"/>
            </w:tcBorders>
            <w:shd w:val="clear" w:color="auto" w:fill="FFFFFF"/>
          </w:tcPr>
          <w:p w14:paraId="1F3562B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460" w:type="pct"/>
            <w:tcBorders>
              <w:top w:val="single" w:sz="18" w:space="0" w:color="auto"/>
            </w:tcBorders>
            <w:shd w:val="clear" w:color="auto" w:fill="FFFFFF"/>
          </w:tcPr>
          <w:p w14:paraId="5E19AA1A"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7" w:type="pct"/>
            <w:tcBorders>
              <w:top w:val="single" w:sz="18" w:space="0" w:color="auto"/>
              <w:right w:val="single" w:sz="18" w:space="0" w:color="auto"/>
            </w:tcBorders>
            <w:shd w:val="clear" w:color="auto" w:fill="FFFFFF"/>
          </w:tcPr>
          <w:p w14:paraId="199F7F3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6" w:type="pct"/>
            <w:tcBorders>
              <w:top w:val="single" w:sz="18" w:space="0" w:color="auto"/>
              <w:left w:val="single" w:sz="18" w:space="0" w:color="auto"/>
            </w:tcBorders>
            <w:shd w:val="clear" w:color="auto" w:fill="FFFFFF"/>
          </w:tcPr>
          <w:p w14:paraId="16DF22D1"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4.000</w:t>
            </w:r>
          </w:p>
        </w:tc>
      </w:tr>
      <w:tr w:rsidR="002C7752" w:rsidRPr="00710540" w14:paraId="62397F12" w14:textId="77777777" w:rsidTr="002C7752">
        <w:trPr>
          <w:trHeight w:val="181"/>
        </w:trPr>
        <w:tc>
          <w:tcPr>
            <w:tcW w:w="1166" w:type="pct"/>
            <w:tcBorders>
              <w:top w:val="single" w:sz="8" w:space="0" w:color="auto"/>
              <w:bottom w:val="single" w:sz="8" w:space="0" w:color="auto"/>
              <w:right w:val="single" w:sz="18" w:space="0" w:color="auto"/>
            </w:tcBorders>
            <w:shd w:val="clear" w:color="auto" w:fill="FFFFFF"/>
          </w:tcPr>
          <w:p w14:paraId="121E045A"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 xml:space="preserve">Programa de visitas guiadas a turistas CDPRH-CONAF. </w:t>
            </w:r>
          </w:p>
        </w:tc>
        <w:tc>
          <w:tcPr>
            <w:tcW w:w="997" w:type="pct"/>
            <w:tcBorders>
              <w:right w:val="single" w:sz="18" w:space="0" w:color="auto"/>
            </w:tcBorders>
            <w:shd w:val="clear" w:color="auto" w:fill="FFFFFF"/>
          </w:tcPr>
          <w:p w14:paraId="2499ABF7"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Recursos técnicos y humanos</w:t>
            </w:r>
          </w:p>
        </w:tc>
        <w:tc>
          <w:tcPr>
            <w:tcW w:w="384" w:type="pct"/>
            <w:tcBorders>
              <w:right w:val="single" w:sz="18" w:space="0" w:color="auto"/>
            </w:tcBorders>
            <w:shd w:val="clear" w:color="auto" w:fill="FFFFFF"/>
          </w:tcPr>
          <w:p w14:paraId="3666F03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tcBorders>
            <w:shd w:val="clear" w:color="auto" w:fill="FFFFFF"/>
          </w:tcPr>
          <w:p w14:paraId="2619F40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53" w:type="pct"/>
            <w:shd w:val="clear" w:color="auto" w:fill="FFFFFF"/>
          </w:tcPr>
          <w:p w14:paraId="4CB4658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84" w:type="pct"/>
            <w:shd w:val="clear" w:color="auto" w:fill="FFFFFF"/>
          </w:tcPr>
          <w:p w14:paraId="3FA888F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shd w:val="clear" w:color="auto" w:fill="FFFFFF"/>
          </w:tcPr>
          <w:p w14:paraId="3F9C700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right w:val="single" w:sz="18" w:space="0" w:color="auto"/>
            </w:tcBorders>
            <w:shd w:val="clear" w:color="auto" w:fill="FFFFFF"/>
          </w:tcPr>
          <w:p w14:paraId="6F81E09A"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tcBorders>
            <w:shd w:val="clear" w:color="auto" w:fill="FFFFFF"/>
          </w:tcPr>
          <w:p w14:paraId="64927904"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1.500</w:t>
            </w:r>
          </w:p>
        </w:tc>
      </w:tr>
      <w:tr w:rsidR="002C7752" w:rsidRPr="00710540" w14:paraId="5B573C59" w14:textId="77777777" w:rsidTr="002C7752">
        <w:trPr>
          <w:trHeight w:val="181"/>
        </w:trPr>
        <w:tc>
          <w:tcPr>
            <w:tcW w:w="1166" w:type="pct"/>
            <w:tcBorders>
              <w:top w:val="single" w:sz="8" w:space="0" w:color="auto"/>
              <w:right w:val="single" w:sz="18" w:space="0" w:color="auto"/>
            </w:tcBorders>
            <w:shd w:val="clear" w:color="auto" w:fill="FFFFFF"/>
          </w:tcPr>
          <w:p w14:paraId="52CCAF9A"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Programación de eventos culturales y artísticos con financiamiento público y privado.</w:t>
            </w:r>
          </w:p>
        </w:tc>
        <w:tc>
          <w:tcPr>
            <w:tcW w:w="997" w:type="pct"/>
            <w:tcBorders>
              <w:right w:val="single" w:sz="18" w:space="0" w:color="auto"/>
            </w:tcBorders>
            <w:shd w:val="clear" w:color="auto" w:fill="FFFFFF"/>
          </w:tcPr>
          <w:p w14:paraId="11798D86"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 xml:space="preserve">Recursos financieros públicos + recursos técnicos y humanos </w:t>
            </w:r>
          </w:p>
        </w:tc>
        <w:tc>
          <w:tcPr>
            <w:tcW w:w="384" w:type="pct"/>
            <w:tcBorders>
              <w:right w:val="single" w:sz="18" w:space="0" w:color="auto"/>
            </w:tcBorders>
            <w:shd w:val="clear" w:color="auto" w:fill="FFFFFF"/>
          </w:tcPr>
          <w:p w14:paraId="7F371AB4"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183" w:type="pct"/>
            <w:tcBorders>
              <w:left w:val="single" w:sz="18" w:space="0" w:color="auto"/>
            </w:tcBorders>
            <w:shd w:val="clear" w:color="auto" w:fill="FFFFFF"/>
          </w:tcPr>
          <w:p w14:paraId="0008611B"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5C820A1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384" w:type="pct"/>
            <w:shd w:val="clear" w:color="auto" w:fill="FFFFFF"/>
          </w:tcPr>
          <w:p w14:paraId="03C9366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460" w:type="pct"/>
            <w:shd w:val="clear" w:color="auto" w:fill="FFFFFF"/>
          </w:tcPr>
          <w:p w14:paraId="5938B0B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537" w:type="pct"/>
            <w:tcBorders>
              <w:right w:val="single" w:sz="18" w:space="0" w:color="auto"/>
            </w:tcBorders>
            <w:shd w:val="clear" w:color="auto" w:fill="FFFFFF"/>
          </w:tcPr>
          <w:p w14:paraId="6EDFFEC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536" w:type="pct"/>
            <w:tcBorders>
              <w:left w:val="single" w:sz="18" w:space="0" w:color="auto"/>
            </w:tcBorders>
            <w:shd w:val="clear" w:color="auto" w:fill="FFFFFF"/>
          </w:tcPr>
          <w:p w14:paraId="223EB94B"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800</w:t>
            </w:r>
          </w:p>
        </w:tc>
      </w:tr>
      <w:tr w:rsidR="002C7752" w:rsidRPr="00710540" w14:paraId="51C15415" w14:textId="77777777" w:rsidTr="002C7752">
        <w:trPr>
          <w:trHeight w:val="177"/>
        </w:trPr>
        <w:tc>
          <w:tcPr>
            <w:tcW w:w="1166" w:type="pct"/>
            <w:tcBorders>
              <w:right w:val="single" w:sz="18" w:space="0" w:color="auto"/>
            </w:tcBorders>
            <w:shd w:val="clear" w:color="auto" w:fill="FFFFFF"/>
          </w:tcPr>
          <w:p w14:paraId="3CB314D3"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Proyecto de monitores culturales voluntarios del CDPRH.</w:t>
            </w:r>
          </w:p>
        </w:tc>
        <w:tc>
          <w:tcPr>
            <w:tcW w:w="997" w:type="pct"/>
            <w:tcBorders>
              <w:right w:val="single" w:sz="18" w:space="0" w:color="auto"/>
            </w:tcBorders>
            <w:shd w:val="clear" w:color="auto" w:fill="FFFFFF"/>
          </w:tcPr>
          <w:p w14:paraId="3D32AB1C"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Recursos técnicos, materiales y humanos</w:t>
            </w:r>
          </w:p>
        </w:tc>
        <w:tc>
          <w:tcPr>
            <w:tcW w:w="384" w:type="pct"/>
            <w:tcBorders>
              <w:right w:val="single" w:sz="18" w:space="0" w:color="auto"/>
            </w:tcBorders>
            <w:shd w:val="clear" w:color="auto" w:fill="FFFFFF"/>
          </w:tcPr>
          <w:p w14:paraId="5BDB1D73"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183" w:type="pct"/>
            <w:tcBorders>
              <w:left w:val="single" w:sz="18" w:space="0" w:color="auto"/>
            </w:tcBorders>
            <w:shd w:val="clear" w:color="auto" w:fill="FFFFFF"/>
          </w:tcPr>
          <w:p w14:paraId="00059B2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353" w:type="pct"/>
            <w:shd w:val="clear" w:color="auto" w:fill="FFFFFF"/>
          </w:tcPr>
          <w:p w14:paraId="721EAB04"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384" w:type="pct"/>
            <w:shd w:val="clear" w:color="auto" w:fill="FFFFFF"/>
          </w:tcPr>
          <w:p w14:paraId="1D93B5F6"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46B8693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7" w:type="pct"/>
            <w:tcBorders>
              <w:right w:val="single" w:sz="18" w:space="0" w:color="auto"/>
            </w:tcBorders>
            <w:shd w:val="clear" w:color="auto" w:fill="FFFFFF"/>
          </w:tcPr>
          <w:p w14:paraId="2BA974CB" w14:textId="77777777" w:rsidR="00414915" w:rsidRPr="00B96BD2" w:rsidRDefault="00414915" w:rsidP="001148AB">
            <w:pPr>
              <w:spacing w:line="20" w:lineRule="atLeast"/>
              <w:rPr>
                <w:rFonts w:ascii="gobCL" w:hAnsi="gobCL"/>
                <w:sz w:val="16"/>
                <w:szCs w:val="16"/>
              </w:rPr>
            </w:pPr>
          </w:p>
        </w:tc>
        <w:tc>
          <w:tcPr>
            <w:tcW w:w="536" w:type="pct"/>
            <w:tcBorders>
              <w:left w:val="single" w:sz="18" w:space="0" w:color="auto"/>
            </w:tcBorders>
            <w:shd w:val="clear" w:color="auto" w:fill="FFFFFF"/>
          </w:tcPr>
          <w:p w14:paraId="1EF2555B"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3.000</w:t>
            </w:r>
          </w:p>
        </w:tc>
      </w:tr>
      <w:tr w:rsidR="002C7752" w:rsidRPr="00710540" w14:paraId="642ABA67" w14:textId="77777777" w:rsidTr="002C7752">
        <w:trPr>
          <w:trHeight w:val="176"/>
        </w:trPr>
        <w:tc>
          <w:tcPr>
            <w:tcW w:w="1166" w:type="pct"/>
            <w:tcBorders>
              <w:right w:val="single" w:sz="18" w:space="0" w:color="auto"/>
            </w:tcBorders>
            <w:shd w:val="clear" w:color="auto" w:fill="FFFFFF"/>
          </w:tcPr>
          <w:p w14:paraId="00C3832C"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Capacitación monitores culturales voluntarios CDPRH</w:t>
            </w:r>
          </w:p>
        </w:tc>
        <w:tc>
          <w:tcPr>
            <w:tcW w:w="997" w:type="pct"/>
            <w:tcBorders>
              <w:right w:val="single" w:sz="18" w:space="0" w:color="auto"/>
            </w:tcBorders>
            <w:shd w:val="clear" w:color="auto" w:fill="FFFFFF"/>
          </w:tcPr>
          <w:p w14:paraId="678BE4C8"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Recursos técnicos, humanos y materiales</w:t>
            </w:r>
          </w:p>
        </w:tc>
        <w:tc>
          <w:tcPr>
            <w:tcW w:w="384" w:type="pct"/>
            <w:tcBorders>
              <w:right w:val="single" w:sz="18" w:space="0" w:color="auto"/>
            </w:tcBorders>
            <w:shd w:val="clear" w:color="auto" w:fill="FFFFFF"/>
          </w:tcPr>
          <w:p w14:paraId="7CD4B68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183" w:type="pct"/>
            <w:tcBorders>
              <w:left w:val="single" w:sz="18" w:space="0" w:color="auto"/>
            </w:tcBorders>
            <w:shd w:val="clear" w:color="auto" w:fill="FFFFFF"/>
          </w:tcPr>
          <w:p w14:paraId="076B579A"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3C0C5A7B"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384" w:type="pct"/>
            <w:shd w:val="clear" w:color="auto" w:fill="FFFFFF"/>
          </w:tcPr>
          <w:p w14:paraId="40F7E89D"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01A3B744"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7" w:type="pct"/>
            <w:tcBorders>
              <w:right w:val="single" w:sz="18" w:space="0" w:color="auto"/>
            </w:tcBorders>
            <w:shd w:val="clear" w:color="auto" w:fill="FFFFFF"/>
          </w:tcPr>
          <w:p w14:paraId="00BA5238" w14:textId="77777777" w:rsidR="00414915" w:rsidRPr="00B96BD2" w:rsidRDefault="00414915" w:rsidP="001148AB">
            <w:pPr>
              <w:spacing w:line="20" w:lineRule="atLeast"/>
              <w:rPr>
                <w:rFonts w:ascii="gobCL" w:hAnsi="gobCL"/>
                <w:sz w:val="16"/>
                <w:szCs w:val="16"/>
              </w:rPr>
            </w:pPr>
          </w:p>
        </w:tc>
        <w:tc>
          <w:tcPr>
            <w:tcW w:w="536" w:type="pct"/>
            <w:tcBorders>
              <w:left w:val="single" w:sz="18" w:space="0" w:color="auto"/>
            </w:tcBorders>
            <w:shd w:val="clear" w:color="auto" w:fill="FFFFFF"/>
          </w:tcPr>
          <w:p w14:paraId="06F0EFC3"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2.000</w:t>
            </w:r>
          </w:p>
        </w:tc>
      </w:tr>
      <w:tr w:rsidR="002C7752" w:rsidRPr="00710540" w14:paraId="4E19C6C8" w14:textId="77777777" w:rsidTr="002C7752">
        <w:trPr>
          <w:trHeight w:val="177"/>
        </w:trPr>
        <w:tc>
          <w:tcPr>
            <w:tcW w:w="1166" w:type="pct"/>
            <w:tcBorders>
              <w:right w:val="single" w:sz="18" w:space="0" w:color="auto"/>
            </w:tcBorders>
            <w:shd w:val="clear" w:color="auto" w:fill="FFFFFF"/>
          </w:tcPr>
          <w:p w14:paraId="563DF993"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Programa de Elaboración y gestión de proyectos culturales institucionales (FONDART/GORE, etc.)</w:t>
            </w:r>
          </w:p>
        </w:tc>
        <w:tc>
          <w:tcPr>
            <w:tcW w:w="997" w:type="pct"/>
            <w:tcBorders>
              <w:right w:val="single" w:sz="18" w:space="0" w:color="auto"/>
            </w:tcBorders>
            <w:shd w:val="clear" w:color="auto" w:fill="FFFFFF"/>
          </w:tcPr>
          <w:p w14:paraId="229C5C50" w14:textId="77777777" w:rsidR="00414915" w:rsidRPr="00710540" w:rsidRDefault="00414915" w:rsidP="001148AB">
            <w:pPr>
              <w:spacing w:after="20" w:line="20" w:lineRule="atLeast"/>
              <w:ind w:left="49"/>
              <w:contextualSpacing/>
              <w:rPr>
                <w:rFonts w:ascii="gobCL" w:hAnsi="gobCL"/>
                <w:sz w:val="18"/>
                <w:szCs w:val="18"/>
              </w:rPr>
            </w:pPr>
            <w:r w:rsidRPr="00710540">
              <w:rPr>
                <w:rFonts w:ascii="gobCL" w:hAnsi="gobCL"/>
                <w:sz w:val="18"/>
                <w:szCs w:val="18"/>
              </w:rPr>
              <w:t>Recursos técnicos y humanos</w:t>
            </w:r>
          </w:p>
        </w:tc>
        <w:tc>
          <w:tcPr>
            <w:tcW w:w="384" w:type="pct"/>
            <w:tcBorders>
              <w:right w:val="single" w:sz="18" w:space="0" w:color="auto"/>
            </w:tcBorders>
            <w:shd w:val="clear" w:color="auto" w:fill="FFFFFF"/>
          </w:tcPr>
          <w:p w14:paraId="638E2FB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183" w:type="pct"/>
            <w:tcBorders>
              <w:left w:val="single" w:sz="18" w:space="0" w:color="auto"/>
            </w:tcBorders>
            <w:shd w:val="clear" w:color="auto" w:fill="FFFFFF"/>
          </w:tcPr>
          <w:p w14:paraId="60C98AB2"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2EDABB3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384" w:type="pct"/>
            <w:shd w:val="clear" w:color="auto" w:fill="FFFFFF"/>
          </w:tcPr>
          <w:p w14:paraId="184DCE3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460" w:type="pct"/>
            <w:shd w:val="clear" w:color="auto" w:fill="FFFFFF"/>
          </w:tcPr>
          <w:p w14:paraId="7BEC7FD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537" w:type="pct"/>
            <w:tcBorders>
              <w:right w:val="single" w:sz="18" w:space="0" w:color="auto"/>
            </w:tcBorders>
            <w:shd w:val="clear" w:color="auto" w:fill="FFFFFF"/>
          </w:tcPr>
          <w:p w14:paraId="3AF0A0D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536" w:type="pct"/>
            <w:tcBorders>
              <w:left w:val="single" w:sz="18" w:space="0" w:color="auto"/>
            </w:tcBorders>
            <w:shd w:val="clear" w:color="auto" w:fill="FFFFFF"/>
          </w:tcPr>
          <w:p w14:paraId="3C56196A"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800</w:t>
            </w:r>
          </w:p>
        </w:tc>
      </w:tr>
      <w:tr w:rsidR="002C7752" w:rsidRPr="00710540" w14:paraId="4C4E235D" w14:textId="77777777" w:rsidTr="002C7752">
        <w:trPr>
          <w:trHeight w:val="176"/>
        </w:trPr>
        <w:tc>
          <w:tcPr>
            <w:tcW w:w="1166" w:type="pct"/>
            <w:tcBorders>
              <w:right w:val="single" w:sz="18" w:space="0" w:color="auto"/>
            </w:tcBorders>
            <w:shd w:val="clear" w:color="auto" w:fill="FFFFFF"/>
          </w:tcPr>
          <w:p w14:paraId="4DEBC73D"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 xml:space="preserve">Programa semestral de apoyo a formulación y postulación de proyectos culturales de OCC con financiamiento público. </w:t>
            </w:r>
          </w:p>
        </w:tc>
        <w:tc>
          <w:tcPr>
            <w:tcW w:w="997" w:type="pct"/>
            <w:tcBorders>
              <w:right w:val="single" w:sz="18" w:space="0" w:color="auto"/>
            </w:tcBorders>
            <w:shd w:val="clear" w:color="auto" w:fill="FFFFFF"/>
          </w:tcPr>
          <w:p w14:paraId="69474E2B"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y técnicos</w:t>
            </w:r>
          </w:p>
        </w:tc>
        <w:tc>
          <w:tcPr>
            <w:tcW w:w="384" w:type="pct"/>
            <w:tcBorders>
              <w:right w:val="single" w:sz="18" w:space="0" w:color="auto"/>
            </w:tcBorders>
            <w:shd w:val="clear" w:color="auto" w:fill="FFFFFF"/>
          </w:tcPr>
          <w:p w14:paraId="6F8EADBF" w14:textId="77777777" w:rsidR="00414915" w:rsidRPr="00B96BD2" w:rsidRDefault="00414915" w:rsidP="001148AB">
            <w:pPr>
              <w:spacing w:before="240"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tcBorders>
            <w:shd w:val="clear" w:color="auto" w:fill="FFFFFF"/>
          </w:tcPr>
          <w:p w14:paraId="4FAC6854"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242B46BE"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2B45B3E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shd w:val="clear" w:color="auto" w:fill="FFFFFF"/>
          </w:tcPr>
          <w:p w14:paraId="2C13665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right w:val="single" w:sz="18" w:space="0" w:color="auto"/>
            </w:tcBorders>
            <w:shd w:val="clear" w:color="auto" w:fill="FFFFFF"/>
          </w:tcPr>
          <w:p w14:paraId="7F49944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tcBorders>
            <w:shd w:val="clear" w:color="auto" w:fill="FFFFFF"/>
          </w:tcPr>
          <w:p w14:paraId="44CB74D7"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900</w:t>
            </w:r>
          </w:p>
        </w:tc>
      </w:tr>
      <w:tr w:rsidR="002C7752" w:rsidRPr="00710540" w14:paraId="3CED947F" w14:textId="77777777" w:rsidTr="002C7752">
        <w:trPr>
          <w:trHeight w:val="177"/>
        </w:trPr>
        <w:tc>
          <w:tcPr>
            <w:tcW w:w="1166" w:type="pct"/>
            <w:tcBorders>
              <w:bottom w:val="single" w:sz="8" w:space="0" w:color="auto"/>
              <w:right w:val="single" w:sz="18" w:space="0" w:color="auto"/>
            </w:tcBorders>
            <w:shd w:val="clear" w:color="auto" w:fill="FFFFFF"/>
          </w:tcPr>
          <w:p w14:paraId="6CAF76A8"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Definición y Aprobación municipal de modelo de UCOC.</w:t>
            </w:r>
          </w:p>
        </w:tc>
        <w:tc>
          <w:tcPr>
            <w:tcW w:w="997" w:type="pct"/>
            <w:tcBorders>
              <w:right w:val="single" w:sz="18" w:space="0" w:color="auto"/>
            </w:tcBorders>
            <w:shd w:val="clear" w:color="auto" w:fill="FFFFFF"/>
          </w:tcPr>
          <w:p w14:paraId="2267FD00"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y técnico jurídicos</w:t>
            </w:r>
          </w:p>
        </w:tc>
        <w:tc>
          <w:tcPr>
            <w:tcW w:w="384" w:type="pct"/>
            <w:tcBorders>
              <w:right w:val="single" w:sz="18" w:space="0" w:color="auto"/>
            </w:tcBorders>
            <w:shd w:val="clear" w:color="auto" w:fill="FFFFFF"/>
          </w:tcPr>
          <w:p w14:paraId="0A61A71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183" w:type="pct"/>
            <w:tcBorders>
              <w:left w:val="single" w:sz="18" w:space="0" w:color="auto"/>
            </w:tcBorders>
            <w:shd w:val="clear" w:color="auto" w:fill="FFFFFF"/>
          </w:tcPr>
          <w:p w14:paraId="5F54F3A0"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59133723"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w:t>
            </w:r>
          </w:p>
        </w:tc>
        <w:tc>
          <w:tcPr>
            <w:tcW w:w="384" w:type="pct"/>
            <w:shd w:val="clear" w:color="auto" w:fill="FFFFFF"/>
          </w:tcPr>
          <w:p w14:paraId="513716C6"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49719AB2" w14:textId="77777777" w:rsidR="00414915" w:rsidRPr="00B96BD2" w:rsidRDefault="00414915" w:rsidP="001148AB">
            <w:pPr>
              <w:spacing w:line="20" w:lineRule="atLeast"/>
              <w:rPr>
                <w:rFonts w:ascii="gobCL" w:hAnsi="gobCL"/>
                <w:sz w:val="16"/>
                <w:szCs w:val="16"/>
              </w:rPr>
            </w:pPr>
          </w:p>
        </w:tc>
        <w:tc>
          <w:tcPr>
            <w:tcW w:w="537" w:type="pct"/>
            <w:tcBorders>
              <w:right w:val="single" w:sz="18" w:space="0" w:color="auto"/>
            </w:tcBorders>
            <w:shd w:val="clear" w:color="auto" w:fill="FFFFFF"/>
          </w:tcPr>
          <w:p w14:paraId="264886AB" w14:textId="77777777" w:rsidR="00414915" w:rsidRPr="00B96BD2" w:rsidRDefault="00414915" w:rsidP="001148AB">
            <w:pPr>
              <w:spacing w:line="20" w:lineRule="atLeast"/>
              <w:rPr>
                <w:rFonts w:ascii="gobCL" w:hAnsi="gobCL"/>
                <w:sz w:val="16"/>
                <w:szCs w:val="16"/>
              </w:rPr>
            </w:pPr>
          </w:p>
        </w:tc>
        <w:tc>
          <w:tcPr>
            <w:tcW w:w="536" w:type="pct"/>
            <w:tcBorders>
              <w:left w:val="single" w:sz="18" w:space="0" w:color="auto"/>
            </w:tcBorders>
            <w:shd w:val="clear" w:color="auto" w:fill="FFFFFF"/>
          </w:tcPr>
          <w:p w14:paraId="47630618"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200</w:t>
            </w:r>
          </w:p>
        </w:tc>
      </w:tr>
      <w:tr w:rsidR="002C7752" w:rsidRPr="00710540" w14:paraId="5F85C021" w14:textId="77777777" w:rsidTr="002C7752">
        <w:trPr>
          <w:trHeight w:val="676"/>
        </w:trPr>
        <w:tc>
          <w:tcPr>
            <w:tcW w:w="1166" w:type="pct"/>
            <w:tcBorders>
              <w:top w:val="single" w:sz="8" w:space="0" w:color="auto"/>
              <w:bottom w:val="single" w:sz="18" w:space="0" w:color="auto"/>
              <w:right w:val="single" w:sz="18" w:space="0" w:color="auto"/>
            </w:tcBorders>
            <w:shd w:val="clear" w:color="auto" w:fill="FFFFFF"/>
          </w:tcPr>
          <w:p w14:paraId="01669472"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Conformación de UCOC.</w:t>
            </w:r>
          </w:p>
        </w:tc>
        <w:tc>
          <w:tcPr>
            <w:tcW w:w="997" w:type="pct"/>
            <w:tcBorders>
              <w:bottom w:val="single" w:sz="18" w:space="0" w:color="auto"/>
              <w:right w:val="single" w:sz="18" w:space="0" w:color="auto"/>
            </w:tcBorders>
            <w:shd w:val="clear" w:color="auto" w:fill="FFFFFF"/>
          </w:tcPr>
          <w:p w14:paraId="575997C1"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y técnicos</w:t>
            </w:r>
          </w:p>
        </w:tc>
        <w:tc>
          <w:tcPr>
            <w:tcW w:w="384" w:type="pct"/>
            <w:tcBorders>
              <w:bottom w:val="single" w:sz="18" w:space="0" w:color="auto"/>
              <w:right w:val="single" w:sz="18" w:space="0" w:color="auto"/>
            </w:tcBorders>
            <w:shd w:val="clear" w:color="auto" w:fill="FFFFFF"/>
          </w:tcPr>
          <w:p w14:paraId="231FA5C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bottom w:val="single" w:sz="18" w:space="0" w:color="auto"/>
            </w:tcBorders>
            <w:shd w:val="clear" w:color="auto" w:fill="FFFFFF"/>
          </w:tcPr>
          <w:p w14:paraId="10268581" w14:textId="77777777" w:rsidR="00414915" w:rsidRPr="00B96BD2" w:rsidRDefault="00414915" w:rsidP="001148AB">
            <w:pPr>
              <w:spacing w:line="20" w:lineRule="atLeast"/>
              <w:rPr>
                <w:rFonts w:ascii="gobCL" w:hAnsi="gobCL"/>
                <w:sz w:val="16"/>
                <w:szCs w:val="16"/>
              </w:rPr>
            </w:pPr>
          </w:p>
        </w:tc>
        <w:tc>
          <w:tcPr>
            <w:tcW w:w="353" w:type="pct"/>
            <w:tcBorders>
              <w:bottom w:val="single" w:sz="18" w:space="0" w:color="auto"/>
            </w:tcBorders>
            <w:shd w:val="clear" w:color="auto" w:fill="FFFFFF"/>
          </w:tcPr>
          <w:p w14:paraId="30DC55AB" w14:textId="77777777" w:rsidR="00414915" w:rsidRPr="00B96BD2" w:rsidRDefault="00414915" w:rsidP="001148AB">
            <w:pPr>
              <w:spacing w:line="20" w:lineRule="atLeast"/>
              <w:rPr>
                <w:rFonts w:ascii="gobCL" w:hAnsi="gobCL"/>
                <w:sz w:val="16"/>
                <w:szCs w:val="16"/>
              </w:rPr>
            </w:pPr>
          </w:p>
        </w:tc>
        <w:tc>
          <w:tcPr>
            <w:tcW w:w="384" w:type="pct"/>
            <w:tcBorders>
              <w:bottom w:val="single" w:sz="18" w:space="0" w:color="auto"/>
            </w:tcBorders>
            <w:shd w:val="clear" w:color="auto" w:fill="FFFFFF"/>
          </w:tcPr>
          <w:p w14:paraId="0FCF569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tcBorders>
              <w:bottom w:val="single" w:sz="18" w:space="0" w:color="auto"/>
            </w:tcBorders>
            <w:shd w:val="clear" w:color="auto" w:fill="FFFFFF"/>
          </w:tcPr>
          <w:p w14:paraId="203AA88B" w14:textId="77777777" w:rsidR="00414915" w:rsidRPr="00B96BD2" w:rsidRDefault="00414915" w:rsidP="001148AB">
            <w:pPr>
              <w:spacing w:line="20" w:lineRule="atLeast"/>
              <w:rPr>
                <w:rFonts w:ascii="gobCL" w:hAnsi="gobCL"/>
                <w:sz w:val="16"/>
                <w:szCs w:val="16"/>
              </w:rPr>
            </w:pPr>
          </w:p>
        </w:tc>
        <w:tc>
          <w:tcPr>
            <w:tcW w:w="537" w:type="pct"/>
            <w:tcBorders>
              <w:bottom w:val="single" w:sz="18" w:space="0" w:color="auto"/>
              <w:right w:val="single" w:sz="18" w:space="0" w:color="auto"/>
            </w:tcBorders>
            <w:shd w:val="clear" w:color="auto" w:fill="FFFFFF"/>
          </w:tcPr>
          <w:p w14:paraId="0560985E" w14:textId="77777777" w:rsidR="00414915" w:rsidRPr="00B96BD2" w:rsidRDefault="00414915" w:rsidP="001148AB">
            <w:pPr>
              <w:spacing w:line="20" w:lineRule="atLeast"/>
              <w:rPr>
                <w:rFonts w:ascii="gobCL" w:hAnsi="gobCL"/>
                <w:sz w:val="16"/>
                <w:szCs w:val="16"/>
              </w:rPr>
            </w:pPr>
          </w:p>
        </w:tc>
        <w:tc>
          <w:tcPr>
            <w:tcW w:w="536" w:type="pct"/>
            <w:tcBorders>
              <w:left w:val="single" w:sz="18" w:space="0" w:color="auto"/>
              <w:bottom w:val="single" w:sz="18" w:space="0" w:color="auto"/>
            </w:tcBorders>
            <w:shd w:val="clear" w:color="auto" w:fill="FFFFFF"/>
          </w:tcPr>
          <w:p w14:paraId="65C206A4"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300</w:t>
            </w:r>
          </w:p>
        </w:tc>
      </w:tr>
      <w:tr w:rsidR="002C7752" w:rsidRPr="00710540" w14:paraId="1CA93E04" w14:textId="77777777" w:rsidTr="002C7752">
        <w:trPr>
          <w:trHeight w:val="408"/>
        </w:trPr>
        <w:tc>
          <w:tcPr>
            <w:tcW w:w="1166" w:type="pct"/>
            <w:tcBorders>
              <w:top w:val="single" w:sz="18" w:space="0" w:color="auto"/>
              <w:bottom w:val="single" w:sz="8" w:space="0" w:color="auto"/>
              <w:right w:val="single" w:sz="18" w:space="0" w:color="auto"/>
            </w:tcBorders>
            <w:shd w:val="clear" w:color="auto" w:fill="FFFFFF"/>
          </w:tcPr>
          <w:p w14:paraId="2928AA2D"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 xml:space="preserve">Proyecto formativo DAEM-CDPRH-Micro Centros en torno a PC </w:t>
            </w:r>
            <w:r w:rsidRPr="00710540">
              <w:rPr>
                <w:rFonts w:ascii="gobCL" w:hAnsi="gobCL"/>
                <w:sz w:val="18"/>
                <w:szCs w:val="18"/>
              </w:rPr>
              <w:lastRenderedPageBreak/>
              <w:t>local: “Escuela, Identidad y Territorio”.</w:t>
            </w:r>
          </w:p>
        </w:tc>
        <w:tc>
          <w:tcPr>
            <w:tcW w:w="997" w:type="pct"/>
            <w:tcBorders>
              <w:top w:val="single" w:sz="18" w:space="0" w:color="auto"/>
              <w:right w:val="single" w:sz="18" w:space="0" w:color="auto"/>
            </w:tcBorders>
            <w:shd w:val="clear" w:color="auto" w:fill="FFFFFF"/>
          </w:tcPr>
          <w:p w14:paraId="18154150"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lastRenderedPageBreak/>
              <w:t>Recursos humanos, técnicos y materiales</w:t>
            </w:r>
          </w:p>
        </w:tc>
        <w:tc>
          <w:tcPr>
            <w:tcW w:w="384" w:type="pct"/>
            <w:tcBorders>
              <w:top w:val="single" w:sz="18" w:space="0" w:color="auto"/>
              <w:right w:val="single" w:sz="18" w:space="0" w:color="auto"/>
            </w:tcBorders>
            <w:shd w:val="clear" w:color="auto" w:fill="FFFFFF"/>
          </w:tcPr>
          <w:p w14:paraId="0277600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183" w:type="pct"/>
            <w:tcBorders>
              <w:top w:val="single" w:sz="18" w:space="0" w:color="auto"/>
              <w:left w:val="single" w:sz="18" w:space="0" w:color="auto"/>
            </w:tcBorders>
            <w:shd w:val="clear" w:color="auto" w:fill="FFFFFF"/>
          </w:tcPr>
          <w:p w14:paraId="38AC78DD" w14:textId="77777777" w:rsidR="00414915" w:rsidRPr="00B96BD2" w:rsidRDefault="00414915" w:rsidP="001148AB">
            <w:pPr>
              <w:spacing w:line="20" w:lineRule="atLeast"/>
              <w:rPr>
                <w:rFonts w:ascii="gobCL" w:hAnsi="gobCL"/>
                <w:sz w:val="16"/>
                <w:szCs w:val="16"/>
              </w:rPr>
            </w:pPr>
          </w:p>
        </w:tc>
        <w:tc>
          <w:tcPr>
            <w:tcW w:w="353" w:type="pct"/>
            <w:tcBorders>
              <w:top w:val="single" w:sz="18" w:space="0" w:color="auto"/>
            </w:tcBorders>
            <w:shd w:val="clear" w:color="auto" w:fill="FFFFFF"/>
          </w:tcPr>
          <w:p w14:paraId="4BA57B39" w14:textId="77777777" w:rsidR="00414915" w:rsidRPr="00B96BD2" w:rsidRDefault="00414915" w:rsidP="001148AB">
            <w:pPr>
              <w:spacing w:line="20" w:lineRule="atLeast"/>
              <w:rPr>
                <w:rFonts w:ascii="gobCL" w:hAnsi="gobCL"/>
                <w:sz w:val="16"/>
                <w:szCs w:val="16"/>
              </w:rPr>
            </w:pPr>
          </w:p>
        </w:tc>
        <w:tc>
          <w:tcPr>
            <w:tcW w:w="384" w:type="pct"/>
            <w:tcBorders>
              <w:top w:val="single" w:sz="18" w:space="0" w:color="auto"/>
            </w:tcBorders>
            <w:shd w:val="clear" w:color="auto" w:fill="FFFFFF"/>
          </w:tcPr>
          <w:p w14:paraId="2675086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460" w:type="pct"/>
            <w:tcBorders>
              <w:top w:val="single" w:sz="18" w:space="0" w:color="auto"/>
            </w:tcBorders>
            <w:shd w:val="clear" w:color="auto" w:fill="FFFFFF"/>
          </w:tcPr>
          <w:p w14:paraId="72CF66C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7" w:type="pct"/>
            <w:tcBorders>
              <w:top w:val="single" w:sz="18" w:space="0" w:color="auto"/>
              <w:right w:val="single" w:sz="18" w:space="0" w:color="auto"/>
            </w:tcBorders>
            <w:shd w:val="clear" w:color="auto" w:fill="FFFFFF"/>
          </w:tcPr>
          <w:p w14:paraId="19A7A01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6" w:type="pct"/>
            <w:tcBorders>
              <w:top w:val="single" w:sz="18" w:space="0" w:color="auto"/>
              <w:left w:val="single" w:sz="18" w:space="0" w:color="auto"/>
            </w:tcBorders>
            <w:shd w:val="clear" w:color="auto" w:fill="FFFFFF"/>
          </w:tcPr>
          <w:p w14:paraId="4EB54F1F"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3.000</w:t>
            </w:r>
          </w:p>
        </w:tc>
      </w:tr>
      <w:tr w:rsidR="002C7752" w:rsidRPr="00710540" w14:paraId="6D8CA4D8" w14:textId="77777777" w:rsidTr="002C7752">
        <w:trPr>
          <w:trHeight w:val="407"/>
        </w:trPr>
        <w:tc>
          <w:tcPr>
            <w:tcW w:w="1166" w:type="pct"/>
            <w:tcBorders>
              <w:top w:val="single" w:sz="8" w:space="0" w:color="auto"/>
              <w:right w:val="single" w:sz="18" w:space="0" w:color="auto"/>
            </w:tcBorders>
            <w:shd w:val="clear" w:color="auto" w:fill="FFFFFF"/>
          </w:tcPr>
          <w:p w14:paraId="23BCEC8E"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lastRenderedPageBreak/>
              <w:t>Proyecto Taller CDPRH-DAEM de aspectos básicos en prospección arqueológica y paleontológica.</w:t>
            </w:r>
          </w:p>
        </w:tc>
        <w:tc>
          <w:tcPr>
            <w:tcW w:w="997" w:type="pct"/>
            <w:tcBorders>
              <w:right w:val="single" w:sz="18" w:space="0" w:color="auto"/>
            </w:tcBorders>
            <w:shd w:val="clear" w:color="auto" w:fill="FFFFFF"/>
          </w:tcPr>
          <w:p w14:paraId="21CBD9E8"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y humanos/profesionales</w:t>
            </w:r>
          </w:p>
        </w:tc>
        <w:tc>
          <w:tcPr>
            <w:tcW w:w="384" w:type="pct"/>
            <w:tcBorders>
              <w:right w:val="single" w:sz="18" w:space="0" w:color="auto"/>
            </w:tcBorders>
            <w:shd w:val="clear" w:color="auto" w:fill="FFFFFF"/>
          </w:tcPr>
          <w:p w14:paraId="2473565A"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183" w:type="pct"/>
            <w:tcBorders>
              <w:left w:val="single" w:sz="18" w:space="0" w:color="auto"/>
            </w:tcBorders>
            <w:shd w:val="clear" w:color="auto" w:fill="FFFFFF"/>
          </w:tcPr>
          <w:p w14:paraId="77C46F97"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45F9FD33"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2273656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460" w:type="pct"/>
            <w:shd w:val="clear" w:color="auto" w:fill="FFFFFF"/>
          </w:tcPr>
          <w:p w14:paraId="4006962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537" w:type="pct"/>
            <w:tcBorders>
              <w:right w:val="single" w:sz="18" w:space="0" w:color="auto"/>
            </w:tcBorders>
            <w:shd w:val="clear" w:color="auto" w:fill="FFFFFF"/>
          </w:tcPr>
          <w:p w14:paraId="57BC5A8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536" w:type="pct"/>
            <w:tcBorders>
              <w:left w:val="single" w:sz="18" w:space="0" w:color="auto"/>
            </w:tcBorders>
            <w:shd w:val="clear" w:color="auto" w:fill="FFFFFF"/>
          </w:tcPr>
          <w:p w14:paraId="6FE98B29"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9.000</w:t>
            </w:r>
          </w:p>
        </w:tc>
      </w:tr>
      <w:tr w:rsidR="002C7752" w:rsidRPr="00710540" w14:paraId="5D2B604B" w14:textId="77777777" w:rsidTr="002C7752">
        <w:trPr>
          <w:trHeight w:val="299"/>
        </w:trPr>
        <w:tc>
          <w:tcPr>
            <w:tcW w:w="1166" w:type="pct"/>
            <w:tcBorders>
              <w:right w:val="single" w:sz="18" w:space="0" w:color="auto"/>
            </w:tcBorders>
            <w:shd w:val="clear" w:color="auto" w:fill="FFFFFF"/>
          </w:tcPr>
          <w:p w14:paraId="479CE389"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Formulación de Convenio de cooperación con Universidad de La Serena.</w:t>
            </w:r>
          </w:p>
        </w:tc>
        <w:tc>
          <w:tcPr>
            <w:tcW w:w="997" w:type="pct"/>
            <w:tcBorders>
              <w:right w:val="single" w:sz="18" w:space="0" w:color="auto"/>
            </w:tcBorders>
            <w:shd w:val="clear" w:color="auto" w:fill="FFFFFF"/>
          </w:tcPr>
          <w:p w14:paraId="68D1DC5A"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y técnico-jurídicos</w:t>
            </w:r>
          </w:p>
        </w:tc>
        <w:tc>
          <w:tcPr>
            <w:tcW w:w="384" w:type="pct"/>
            <w:tcBorders>
              <w:right w:val="single" w:sz="18" w:space="0" w:color="auto"/>
            </w:tcBorders>
            <w:shd w:val="clear" w:color="auto" w:fill="FFFFFF"/>
          </w:tcPr>
          <w:p w14:paraId="55FF63E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tcBorders>
            <w:shd w:val="clear" w:color="auto" w:fill="FFFFFF"/>
          </w:tcPr>
          <w:p w14:paraId="41A779E4"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50FC00C9"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6EB6FA81"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shd w:val="clear" w:color="auto" w:fill="FFFFFF"/>
          </w:tcPr>
          <w:p w14:paraId="7CB51EB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right w:val="single" w:sz="18" w:space="0" w:color="auto"/>
            </w:tcBorders>
            <w:shd w:val="clear" w:color="auto" w:fill="FFFFFF"/>
          </w:tcPr>
          <w:p w14:paraId="4B697734"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tcBorders>
            <w:shd w:val="clear" w:color="auto" w:fill="FFFFFF"/>
          </w:tcPr>
          <w:p w14:paraId="280EDC6F"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900</w:t>
            </w:r>
          </w:p>
        </w:tc>
      </w:tr>
      <w:tr w:rsidR="002C7752" w:rsidRPr="00710540" w14:paraId="18D237CA" w14:textId="77777777" w:rsidTr="002C7752">
        <w:trPr>
          <w:trHeight w:val="299"/>
        </w:trPr>
        <w:tc>
          <w:tcPr>
            <w:tcW w:w="1166" w:type="pct"/>
            <w:tcBorders>
              <w:right w:val="single" w:sz="18" w:space="0" w:color="auto"/>
            </w:tcBorders>
            <w:shd w:val="clear" w:color="auto" w:fill="FFFFFF"/>
          </w:tcPr>
          <w:p w14:paraId="641A1282"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Desarrollo, fomento y patrocinio de investigación mediante FONDECYT y financiamiento internacional.</w:t>
            </w:r>
          </w:p>
        </w:tc>
        <w:tc>
          <w:tcPr>
            <w:tcW w:w="997" w:type="pct"/>
            <w:tcBorders>
              <w:right w:val="single" w:sz="18" w:space="0" w:color="auto"/>
            </w:tcBorders>
            <w:shd w:val="clear" w:color="auto" w:fill="FFFFFF"/>
          </w:tcPr>
          <w:p w14:paraId="5744E954"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y humanos</w:t>
            </w:r>
          </w:p>
        </w:tc>
        <w:tc>
          <w:tcPr>
            <w:tcW w:w="384" w:type="pct"/>
            <w:tcBorders>
              <w:right w:val="single" w:sz="18" w:space="0" w:color="auto"/>
            </w:tcBorders>
            <w:shd w:val="clear" w:color="auto" w:fill="FFFFFF"/>
          </w:tcPr>
          <w:p w14:paraId="09B82F2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tcBorders>
            <w:shd w:val="clear" w:color="auto" w:fill="FFFFFF"/>
          </w:tcPr>
          <w:p w14:paraId="79F4E93D"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43A4CAB6"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24018435"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6939A1CB"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right w:val="single" w:sz="18" w:space="0" w:color="auto"/>
            </w:tcBorders>
            <w:shd w:val="clear" w:color="auto" w:fill="FFFFFF"/>
          </w:tcPr>
          <w:p w14:paraId="6300DFF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tcBorders>
            <w:shd w:val="clear" w:color="auto" w:fill="FFFFFF"/>
          </w:tcPr>
          <w:p w14:paraId="339C9378"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600</w:t>
            </w:r>
          </w:p>
        </w:tc>
      </w:tr>
      <w:tr w:rsidR="002C7752" w:rsidRPr="00710540" w14:paraId="48469D3A" w14:textId="77777777" w:rsidTr="002C7752">
        <w:trPr>
          <w:trHeight w:val="136"/>
        </w:trPr>
        <w:tc>
          <w:tcPr>
            <w:tcW w:w="1166" w:type="pct"/>
            <w:tcBorders>
              <w:right w:val="single" w:sz="18" w:space="0" w:color="auto"/>
            </w:tcBorders>
            <w:shd w:val="clear" w:color="auto" w:fill="FFFFFF"/>
          </w:tcPr>
          <w:p w14:paraId="53B30803"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Consolidación de Convenio de Cooperación con la Universidad de San Juan, Argentina.</w:t>
            </w:r>
          </w:p>
        </w:tc>
        <w:tc>
          <w:tcPr>
            <w:tcW w:w="997" w:type="pct"/>
            <w:tcBorders>
              <w:right w:val="single" w:sz="18" w:space="0" w:color="auto"/>
            </w:tcBorders>
            <w:shd w:val="clear" w:color="auto" w:fill="FFFFFF"/>
          </w:tcPr>
          <w:p w14:paraId="16474DCF"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y técnicos</w:t>
            </w:r>
          </w:p>
        </w:tc>
        <w:tc>
          <w:tcPr>
            <w:tcW w:w="384" w:type="pct"/>
            <w:tcBorders>
              <w:right w:val="single" w:sz="18" w:space="0" w:color="auto"/>
            </w:tcBorders>
            <w:shd w:val="clear" w:color="auto" w:fill="FFFFFF"/>
          </w:tcPr>
          <w:p w14:paraId="4880B53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tcBorders>
            <w:shd w:val="clear" w:color="auto" w:fill="FFFFFF"/>
          </w:tcPr>
          <w:p w14:paraId="0CB42572"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760D379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84" w:type="pct"/>
            <w:shd w:val="clear" w:color="auto" w:fill="FFFFFF"/>
          </w:tcPr>
          <w:p w14:paraId="7419958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shd w:val="clear" w:color="auto" w:fill="FFFFFF"/>
          </w:tcPr>
          <w:p w14:paraId="1489825B"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right w:val="single" w:sz="18" w:space="0" w:color="auto"/>
            </w:tcBorders>
            <w:shd w:val="clear" w:color="auto" w:fill="FFFFFF"/>
          </w:tcPr>
          <w:p w14:paraId="7A5AA6B6"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tcBorders>
            <w:shd w:val="clear" w:color="auto" w:fill="FFFFFF"/>
          </w:tcPr>
          <w:p w14:paraId="02BA832A"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1.200</w:t>
            </w:r>
          </w:p>
        </w:tc>
      </w:tr>
      <w:tr w:rsidR="002C7752" w:rsidRPr="00710540" w14:paraId="659B074E" w14:textId="77777777" w:rsidTr="002C7752">
        <w:trPr>
          <w:trHeight w:val="136"/>
        </w:trPr>
        <w:tc>
          <w:tcPr>
            <w:tcW w:w="1166" w:type="pct"/>
            <w:tcBorders>
              <w:right w:val="single" w:sz="18" w:space="0" w:color="auto"/>
            </w:tcBorders>
            <w:shd w:val="clear" w:color="auto" w:fill="FFFFFF"/>
          </w:tcPr>
          <w:p w14:paraId="580A920A"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Creación de Laboratorio Arqueológico y Paleontológico del CDPRH.</w:t>
            </w:r>
          </w:p>
        </w:tc>
        <w:tc>
          <w:tcPr>
            <w:tcW w:w="997" w:type="pct"/>
            <w:tcBorders>
              <w:right w:val="single" w:sz="18" w:space="0" w:color="auto"/>
            </w:tcBorders>
            <w:shd w:val="clear" w:color="auto" w:fill="FFFFFF"/>
          </w:tcPr>
          <w:p w14:paraId="28915D8E"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y humanos</w:t>
            </w:r>
          </w:p>
        </w:tc>
        <w:tc>
          <w:tcPr>
            <w:tcW w:w="384" w:type="pct"/>
            <w:tcBorders>
              <w:right w:val="single" w:sz="18" w:space="0" w:color="auto"/>
            </w:tcBorders>
            <w:shd w:val="clear" w:color="auto" w:fill="FFFFFF"/>
          </w:tcPr>
          <w:p w14:paraId="6BBED4D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183" w:type="pct"/>
            <w:tcBorders>
              <w:left w:val="single" w:sz="18" w:space="0" w:color="auto"/>
            </w:tcBorders>
            <w:shd w:val="clear" w:color="auto" w:fill="FFFFFF"/>
          </w:tcPr>
          <w:p w14:paraId="12F84E85"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5AE8F518"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360F7D13"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0B3E1633" w14:textId="77777777" w:rsidR="00414915" w:rsidRPr="00B96BD2" w:rsidRDefault="00414915" w:rsidP="001148AB">
            <w:pPr>
              <w:spacing w:line="20" w:lineRule="atLeast"/>
              <w:rPr>
                <w:rFonts w:ascii="gobCL" w:hAnsi="gobCL"/>
                <w:sz w:val="16"/>
                <w:szCs w:val="16"/>
              </w:rPr>
            </w:pPr>
          </w:p>
        </w:tc>
        <w:tc>
          <w:tcPr>
            <w:tcW w:w="537" w:type="pct"/>
            <w:tcBorders>
              <w:right w:val="single" w:sz="18" w:space="0" w:color="auto"/>
            </w:tcBorders>
            <w:shd w:val="clear" w:color="auto" w:fill="FFFFFF"/>
          </w:tcPr>
          <w:p w14:paraId="67E66343"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1000</w:t>
            </w:r>
          </w:p>
        </w:tc>
        <w:tc>
          <w:tcPr>
            <w:tcW w:w="536" w:type="pct"/>
            <w:tcBorders>
              <w:left w:val="single" w:sz="18" w:space="0" w:color="auto"/>
            </w:tcBorders>
            <w:shd w:val="clear" w:color="auto" w:fill="FFFFFF"/>
          </w:tcPr>
          <w:p w14:paraId="0C7AFF26"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1.000</w:t>
            </w:r>
          </w:p>
        </w:tc>
      </w:tr>
      <w:tr w:rsidR="002C7752" w:rsidRPr="00710540" w14:paraId="164D72FF" w14:textId="77777777" w:rsidTr="002C7752">
        <w:trPr>
          <w:trHeight w:val="408"/>
        </w:trPr>
        <w:tc>
          <w:tcPr>
            <w:tcW w:w="1166" w:type="pct"/>
            <w:tcBorders>
              <w:bottom w:val="single" w:sz="8" w:space="0" w:color="auto"/>
              <w:right w:val="single" w:sz="18" w:space="0" w:color="auto"/>
            </w:tcBorders>
            <w:shd w:val="clear" w:color="auto" w:fill="FFFFFF"/>
          </w:tcPr>
          <w:p w14:paraId="07742583"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Proyecto “Mateada semestral comunitaria en torno al PC de Río Hurtado” en el CDPRH.</w:t>
            </w:r>
          </w:p>
        </w:tc>
        <w:tc>
          <w:tcPr>
            <w:tcW w:w="997" w:type="pct"/>
            <w:tcBorders>
              <w:right w:val="single" w:sz="18" w:space="0" w:color="auto"/>
            </w:tcBorders>
            <w:shd w:val="clear" w:color="auto" w:fill="FFFFFF"/>
          </w:tcPr>
          <w:p w14:paraId="0DCFD4D4"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materiales y humanos</w:t>
            </w:r>
          </w:p>
        </w:tc>
        <w:tc>
          <w:tcPr>
            <w:tcW w:w="384" w:type="pct"/>
            <w:tcBorders>
              <w:right w:val="single" w:sz="18" w:space="0" w:color="auto"/>
            </w:tcBorders>
            <w:shd w:val="clear" w:color="auto" w:fill="FFFFFF"/>
          </w:tcPr>
          <w:p w14:paraId="7924925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183" w:type="pct"/>
            <w:tcBorders>
              <w:left w:val="single" w:sz="18" w:space="0" w:color="auto"/>
            </w:tcBorders>
            <w:shd w:val="clear" w:color="auto" w:fill="FFFFFF"/>
          </w:tcPr>
          <w:p w14:paraId="0B1019B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353" w:type="pct"/>
            <w:shd w:val="clear" w:color="auto" w:fill="FFFFFF"/>
          </w:tcPr>
          <w:p w14:paraId="03B61A0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384" w:type="pct"/>
            <w:shd w:val="clear" w:color="auto" w:fill="FFFFFF"/>
          </w:tcPr>
          <w:p w14:paraId="7C11550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460" w:type="pct"/>
            <w:shd w:val="clear" w:color="auto" w:fill="FFFFFF"/>
          </w:tcPr>
          <w:p w14:paraId="3FF71F1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7" w:type="pct"/>
            <w:tcBorders>
              <w:right w:val="single" w:sz="18" w:space="0" w:color="auto"/>
            </w:tcBorders>
            <w:shd w:val="clear" w:color="auto" w:fill="FFFFFF"/>
          </w:tcPr>
          <w:p w14:paraId="0670AED1"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6" w:type="pct"/>
            <w:tcBorders>
              <w:left w:val="single" w:sz="18" w:space="0" w:color="auto"/>
            </w:tcBorders>
            <w:shd w:val="clear" w:color="auto" w:fill="FFFFFF"/>
          </w:tcPr>
          <w:p w14:paraId="2BEF4C43"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2.500</w:t>
            </w:r>
          </w:p>
        </w:tc>
      </w:tr>
      <w:tr w:rsidR="002C7752" w:rsidRPr="00710540" w14:paraId="0EB0F097" w14:textId="77777777" w:rsidTr="002C7752">
        <w:trPr>
          <w:trHeight w:val="407"/>
        </w:trPr>
        <w:tc>
          <w:tcPr>
            <w:tcW w:w="1166" w:type="pct"/>
            <w:tcBorders>
              <w:top w:val="single" w:sz="8" w:space="0" w:color="auto"/>
              <w:bottom w:val="single" w:sz="18" w:space="0" w:color="auto"/>
              <w:right w:val="single" w:sz="18" w:space="0" w:color="auto"/>
            </w:tcBorders>
            <w:shd w:val="clear" w:color="auto" w:fill="FFFFFF"/>
          </w:tcPr>
          <w:p w14:paraId="34414D25"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 xml:space="preserve">Jornadas semestrales o trimestrales de cine y documentales nacionales e internacionales en CDPRH </w:t>
            </w:r>
          </w:p>
        </w:tc>
        <w:tc>
          <w:tcPr>
            <w:tcW w:w="997" w:type="pct"/>
            <w:tcBorders>
              <w:bottom w:val="single" w:sz="18" w:space="0" w:color="auto"/>
              <w:right w:val="single" w:sz="18" w:space="0" w:color="auto"/>
            </w:tcBorders>
            <w:shd w:val="clear" w:color="auto" w:fill="FFFFFF"/>
          </w:tcPr>
          <w:p w14:paraId="48395A3C"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y humanos</w:t>
            </w:r>
          </w:p>
        </w:tc>
        <w:tc>
          <w:tcPr>
            <w:tcW w:w="384" w:type="pct"/>
            <w:tcBorders>
              <w:bottom w:val="single" w:sz="18" w:space="0" w:color="auto"/>
              <w:right w:val="single" w:sz="18" w:space="0" w:color="auto"/>
            </w:tcBorders>
            <w:shd w:val="clear" w:color="auto" w:fill="FFFFFF"/>
          </w:tcPr>
          <w:p w14:paraId="5B4788C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183" w:type="pct"/>
            <w:tcBorders>
              <w:left w:val="single" w:sz="18" w:space="0" w:color="auto"/>
              <w:bottom w:val="single" w:sz="18" w:space="0" w:color="auto"/>
            </w:tcBorders>
            <w:shd w:val="clear" w:color="auto" w:fill="FFFFFF"/>
          </w:tcPr>
          <w:p w14:paraId="6258654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53" w:type="pct"/>
            <w:tcBorders>
              <w:bottom w:val="single" w:sz="18" w:space="0" w:color="auto"/>
            </w:tcBorders>
            <w:shd w:val="clear" w:color="auto" w:fill="FFFFFF"/>
          </w:tcPr>
          <w:p w14:paraId="7433680E"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384" w:type="pct"/>
            <w:tcBorders>
              <w:bottom w:val="single" w:sz="18" w:space="0" w:color="auto"/>
            </w:tcBorders>
            <w:shd w:val="clear" w:color="auto" w:fill="FFFFFF"/>
          </w:tcPr>
          <w:p w14:paraId="732BD18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460" w:type="pct"/>
            <w:tcBorders>
              <w:bottom w:val="single" w:sz="18" w:space="0" w:color="auto"/>
            </w:tcBorders>
            <w:shd w:val="clear" w:color="auto" w:fill="FFFFFF"/>
          </w:tcPr>
          <w:p w14:paraId="731300C9"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7" w:type="pct"/>
            <w:tcBorders>
              <w:bottom w:val="single" w:sz="18" w:space="0" w:color="auto"/>
              <w:right w:val="single" w:sz="18" w:space="0" w:color="auto"/>
            </w:tcBorders>
            <w:shd w:val="clear" w:color="auto" w:fill="FFFFFF"/>
          </w:tcPr>
          <w:p w14:paraId="3B1214E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w:t>
            </w:r>
          </w:p>
        </w:tc>
        <w:tc>
          <w:tcPr>
            <w:tcW w:w="536" w:type="pct"/>
            <w:tcBorders>
              <w:left w:val="single" w:sz="18" w:space="0" w:color="auto"/>
              <w:bottom w:val="single" w:sz="18" w:space="0" w:color="auto"/>
            </w:tcBorders>
            <w:shd w:val="clear" w:color="auto" w:fill="FFFFFF"/>
          </w:tcPr>
          <w:p w14:paraId="3FB7F14D"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1.500</w:t>
            </w:r>
          </w:p>
        </w:tc>
      </w:tr>
      <w:tr w:rsidR="002C7752" w:rsidRPr="00710540" w14:paraId="08C64C4B" w14:textId="77777777" w:rsidTr="002C7752">
        <w:trPr>
          <w:trHeight w:val="276"/>
        </w:trPr>
        <w:tc>
          <w:tcPr>
            <w:tcW w:w="1166" w:type="pct"/>
            <w:tcBorders>
              <w:top w:val="single" w:sz="18" w:space="0" w:color="auto"/>
              <w:right w:val="single" w:sz="18" w:space="0" w:color="auto"/>
            </w:tcBorders>
            <w:shd w:val="clear" w:color="auto" w:fill="FFFFFF"/>
          </w:tcPr>
          <w:p w14:paraId="350A8DA0"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Proyecto “Cartografía Cultural de Río Hurtado”. Para la definición del “Expediente de PC local”.</w:t>
            </w:r>
          </w:p>
        </w:tc>
        <w:tc>
          <w:tcPr>
            <w:tcW w:w="997" w:type="pct"/>
            <w:tcBorders>
              <w:top w:val="single" w:sz="18" w:space="0" w:color="auto"/>
              <w:right w:val="single" w:sz="18" w:space="0" w:color="auto"/>
            </w:tcBorders>
            <w:shd w:val="clear" w:color="auto" w:fill="FFFFFF"/>
          </w:tcPr>
          <w:p w14:paraId="70E7F283"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materiales y humanos</w:t>
            </w:r>
          </w:p>
        </w:tc>
        <w:tc>
          <w:tcPr>
            <w:tcW w:w="384" w:type="pct"/>
            <w:tcBorders>
              <w:top w:val="single" w:sz="18" w:space="0" w:color="auto"/>
              <w:right w:val="single" w:sz="18" w:space="0" w:color="auto"/>
            </w:tcBorders>
            <w:shd w:val="clear" w:color="auto" w:fill="FFFFFF"/>
          </w:tcPr>
          <w:p w14:paraId="0D4F7F0F"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1500</w:t>
            </w:r>
          </w:p>
        </w:tc>
        <w:tc>
          <w:tcPr>
            <w:tcW w:w="183" w:type="pct"/>
            <w:tcBorders>
              <w:top w:val="single" w:sz="18" w:space="0" w:color="auto"/>
              <w:left w:val="single" w:sz="18" w:space="0" w:color="auto"/>
            </w:tcBorders>
            <w:shd w:val="clear" w:color="auto" w:fill="FFFFFF"/>
          </w:tcPr>
          <w:p w14:paraId="3DCA127B" w14:textId="77777777" w:rsidR="00414915" w:rsidRPr="00B96BD2" w:rsidRDefault="00414915" w:rsidP="001148AB">
            <w:pPr>
              <w:spacing w:line="20" w:lineRule="atLeast"/>
              <w:rPr>
                <w:rFonts w:ascii="gobCL" w:hAnsi="gobCL"/>
                <w:sz w:val="16"/>
                <w:szCs w:val="16"/>
              </w:rPr>
            </w:pPr>
          </w:p>
        </w:tc>
        <w:tc>
          <w:tcPr>
            <w:tcW w:w="353" w:type="pct"/>
            <w:tcBorders>
              <w:top w:val="single" w:sz="18" w:space="0" w:color="auto"/>
            </w:tcBorders>
            <w:shd w:val="clear" w:color="auto" w:fill="FFFFFF"/>
          </w:tcPr>
          <w:p w14:paraId="0C33BCB9" w14:textId="77777777" w:rsidR="00414915" w:rsidRPr="00B96BD2" w:rsidRDefault="00414915" w:rsidP="001148AB">
            <w:pPr>
              <w:spacing w:line="20" w:lineRule="atLeast"/>
              <w:rPr>
                <w:rFonts w:ascii="gobCL" w:hAnsi="gobCL"/>
                <w:sz w:val="16"/>
                <w:szCs w:val="16"/>
              </w:rPr>
            </w:pPr>
          </w:p>
        </w:tc>
        <w:tc>
          <w:tcPr>
            <w:tcW w:w="384" w:type="pct"/>
            <w:tcBorders>
              <w:top w:val="single" w:sz="18" w:space="0" w:color="auto"/>
            </w:tcBorders>
            <w:shd w:val="clear" w:color="auto" w:fill="FFFFFF"/>
          </w:tcPr>
          <w:p w14:paraId="37DBB5FC"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1500</w:t>
            </w:r>
          </w:p>
        </w:tc>
        <w:tc>
          <w:tcPr>
            <w:tcW w:w="460" w:type="pct"/>
            <w:tcBorders>
              <w:top w:val="single" w:sz="18" w:space="0" w:color="auto"/>
            </w:tcBorders>
            <w:shd w:val="clear" w:color="auto" w:fill="FFFFFF"/>
          </w:tcPr>
          <w:p w14:paraId="02E167E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1500</w:t>
            </w:r>
          </w:p>
        </w:tc>
        <w:tc>
          <w:tcPr>
            <w:tcW w:w="537" w:type="pct"/>
            <w:tcBorders>
              <w:top w:val="single" w:sz="18" w:space="0" w:color="auto"/>
              <w:right w:val="single" w:sz="18" w:space="0" w:color="auto"/>
            </w:tcBorders>
            <w:shd w:val="clear" w:color="auto" w:fill="FFFFFF"/>
          </w:tcPr>
          <w:p w14:paraId="1C5BDD37"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1500</w:t>
            </w:r>
          </w:p>
        </w:tc>
        <w:tc>
          <w:tcPr>
            <w:tcW w:w="536" w:type="pct"/>
            <w:tcBorders>
              <w:top w:val="single" w:sz="18" w:space="0" w:color="auto"/>
              <w:left w:val="single" w:sz="18" w:space="0" w:color="auto"/>
            </w:tcBorders>
            <w:shd w:val="clear" w:color="auto" w:fill="FFFFFF"/>
          </w:tcPr>
          <w:p w14:paraId="0B4247B9"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4.500</w:t>
            </w:r>
          </w:p>
        </w:tc>
      </w:tr>
      <w:tr w:rsidR="002C7752" w14:paraId="4FD2E1BD" w14:textId="77777777" w:rsidTr="002C7752">
        <w:trPr>
          <w:trHeight w:val="347"/>
        </w:trPr>
        <w:tc>
          <w:tcPr>
            <w:tcW w:w="1166" w:type="pct"/>
            <w:tcBorders>
              <w:right w:val="single" w:sz="18" w:space="0" w:color="auto"/>
            </w:tcBorders>
            <w:shd w:val="clear" w:color="auto" w:fill="FFFFFF"/>
          </w:tcPr>
          <w:p w14:paraId="3A6982AF"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Diseño e implementación del Plan Estratégico de Turismo de Río Hurtado.</w:t>
            </w:r>
          </w:p>
        </w:tc>
        <w:tc>
          <w:tcPr>
            <w:tcW w:w="997" w:type="pct"/>
            <w:tcBorders>
              <w:right w:val="single" w:sz="18" w:space="0" w:color="auto"/>
            </w:tcBorders>
            <w:shd w:val="clear" w:color="auto" w:fill="FFFFFF"/>
          </w:tcPr>
          <w:p w14:paraId="7CC73835"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y humanos</w:t>
            </w:r>
          </w:p>
        </w:tc>
        <w:tc>
          <w:tcPr>
            <w:tcW w:w="384" w:type="pct"/>
            <w:tcBorders>
              <w:right w:val="single" w:sz="18" w:space="0" w:color="auto"/>
            </w:tcBorders>
            <w:shd w:val="clear" w:color="auto" w:fill="FFFFFF"/>
          </w:tcPr>
          <w:p w14:paraId="01C431C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2000</w:t>
            </w:r>
          </w:p>
        </w:tc>
        <w:tc>
          <w:tcPr>
            <w:tcW w:w="183" w:type="pct"/>
            <w:tcBorders>
              <w:left w:val="single" w:sz="18" w:space="0" w:color="auto"/>
            </w:tcBorders>
            <w:shd w:val="clear" w:color="auto" w:fill="FFFFFF"/>
          </w:tcPr>
          <w:p w14:paraId="5EB6881E"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1B90C52A"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1BE893B5"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44774A1D"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2000</w:t>
            </w:r>
          </w:p>
        </w:tc>
        <w:tc>
          <w:tcPr>
            <w:tcW w:w="537" w:type="pct"/>
            <w:tcBorders>
              <w:right w:val="single" w:sz="18" w:space="0" w:color="auto"/>
            </w:tcBorders>
            <w:shd w:val="clear" w:color="auto" w:fill="FFFFFF"/>
          </w:tcPr>
          <w:p w14:paraId="2F631FB1"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2000</w:t>
            </w:r>
          </w:p>
        </w:tc>
        <w:tc>
          <w:tcPr>
            <w:tcW w:w="536" w:type="pct"/>
            <w:tcBorders>
              <w:left w:val="single" w:sz="18" w:space="0" w:color="auto"/>
            </w:tcBorders>
            <w:shd w:val="clear" w:color="auto" w:fill="FFFFFF"/>
          </w:tcPr>
          <w:p w14:paraId="08C38506"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4.000</w:t>
            </w:r>
          </w:p>
        </w:tc>
      </w:tr>
      <w:tr w:rsidR="002C7752" w14:paraId="08657962" w14:textId="77777777" w:rsidTr="002C7752">
        <w:trPr>
          <w:trHeight w:val="346"/>
        </w:trPr>
        <w:tc>
          <w:tcPr>
            <w:tcW w:w="1166" w:type="pct"/>
            <w:tcBorders>
              <w:right w:val="single" w:sz="18" w:space="0" w:color="auto"/>
            </w:tcBorders>
            <w:shd w:val="clear" w:color="auto" w:fill="FFFFFF"/>
          </w:tcPr>
          <w:p w14:paraId="682AF017"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Proyecto “La Ruta Arriera del PC Histórico de Río Hurtado”. Con la incorporación de infraestructura y señalética patrimonial.</w:t>
            </w:r>
          </w:p>
        </w:tc>
        <w:tc>
          <w:tcPr>
            <w:tcW w:w="997" w:type="pct"/>
            <w:tcBorders>
              <w:right w:val="single" w:sz="18" w:space="0" w:color="auto"/>
            </w:tcBorders>
            <w:shd w:val="clear" w:color="auto" w:fill="FFFFFF"/>
          </w:tcPr>
          <w:p w14:paraId="524999CA"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técnicos, humanos y materiales</w:t>
            </w:r>
          </w:p>
        </w:tc>
        <w:tc>
          <w:tcPr>
            <w:tcW w:w="384" w:type="pct"/>
            <w:tcBorders>
              <w:right w:val="single" w:sz="18" w:space="0" w:color="auto"/>
            </w:tcBorders>
            <w:shd w:val="clear" w:color="auto" w:fill="FFFFFF"/>
          </w:tcPr>
          <w:p w14:paraId="6C9DC8C0"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183" w:type="pct"/>
            <w:tcBorders>
              <w:left w:val="single" w:sz="18" w:space="0" w:color="auto"/>
            </w:tcBorders>
            <w:shd w:val="clear" w:color="auto" w:fill="FFFFFF"/>
          </w:tcPr>
          <w:p w14:paraId="7C2B5CF1" w14:textId="77777777" w:rsidR="00414915" w:rsidRPr="00B96BD2" w:rsidRDefault="00414915" w:rsidP="001148AB">
            <w:pPr>
              <w:spacing w:line="20" w:lineRule="atLeast"/>
              <w:rPr>
                <w:rFonts w:ascii="gobCL" w:hAnsi="gobCL"/>
                <w:sz w:val="16"/>
                <w:szCs w:val="16"/>
              </w:rPr>
            </w:pPr>
          </w:p>
        </w:tc>
        <w:tc>
          <w:tcPr>
            <w:tcW w:w="353" w:type="pct"/>
            <w:shd w:val="clear" w:color="auto" w:fill="FFFFFF"/>
          </w:tcPr>
          <w:p w14:paraId="269978AC" w14:textId="77777777" w:rsidR="00414915" w:rsidRPr="00B96BD2" w:rsidRDefault="00414915" w:rsidP="001148AB">
            <w:pPr>
              <w:spacing w:line="20" w:lineRule="atLeast"/>
              <w:rPr>
                <w:rFonts w:ascii="gobCL" w:hAnsi="gobCL"/>
                <w:sz w:val="16"/>
                <w:szCs w:val="16"/>
              </w:rPr>
            </w:pPr>
          </w:p>
        </w:tc>
        <w:tc>
          <w:tcPr>
            <w:tcW w:w="384" w:type="pct"/>
            <w:shd w:val="clear" w:color="auto" w:fill="FFFFFF"/>
          </w:tcPr>
          <w:p w14:paraId="68B72058" w14:textId="77777777" w:rsidR="00414915" w:rsidRPr="00B96BD2" w:rsidRDefault="00414915" w:rsidP="001148AB">
            <w:pPr>
              <w:spacing w:line="20" w:lineRule="atLeast"/>
              <w:rPr>
                <w:rFonts w:ascii="gobCL" w:hAnsi="gobCL"/>
                <w:sz w:val="16"/>
                <w:szCs w:val="16"/>
              </w:rPr>
            </w:pPr>
          </w:p>
        </w:tc>
        <w:tc>
          <w:tcPr>
            <w:tcW w:w="460" w:type="pct"/>
            <w:shd w:val="clear" w:color="auto" w:fill="FFFFFF"/>
          </w:tcPr>
          <w:p w14:paraId="5460C33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537" w:type="pct"/>
            <w:tcBorders>
              <w:right w:val="single" w:sz="18" w:space="0" w:color="auto"/>
            </w:tcBorders>
            <w:shd w:val="clear" w:color="auto" w:fill="FFFFFF"/>
          </w:tcPr>
          <w:p w14:paraId="1F2DB008"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536" w:type="pct"/>
            <w:tcBorders>
              <w:left w:val="single" w:sz="18" w:space="0" w:color="auto"/>
            </w:tcBorders>
            <w:shd w:val="clear" w:color="auto" w:fill="FFFFFF"/>
          </w:tcPr>
          <w:p w14:paraId="36C6EC56"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6.000</w:t>
            </w:r>
          </w:p>
        </w:tc>
      </w:tr>
      <w:tr w:rsidR="002C7752" w14:paraId="29EA7ED9" w14:textId="77777777" w:rsidTr="002C7752">
        <w:trPr>
          <w:trHeight w:val="408"/>
        </w:trPr>
        <w:tc>
          <w:tcPr>
            <w:tcW w:w="1166" w:type="pct"/>
            <w:tcBorders>
              <w:bottom w:val="single" w:sz="18" w:space="0" w:color="auto"/>
              <w:right w:val="single" w:sz="18" w:space="0" w:color="auto"/>
            </w:tcBorders>
            <w:shd w:val="clear" w:color="auto" w:fill="FFFFFF"/>
          </w:tcPr>
          <w:p w14:paraId="37EE6BC9"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 xml:space="preserve">Diseño e implementación de Estrategia Comunicacional del CDPRH. </w:t>
            </w:r>
          </w:p>
        </w:tc>
        <w:tc>
          <w:tcPr>
            <w:tcW w:w="997" w:type="pct"/>
            <w:tcBorders>
              <w:bottom w:val="single" w:sz="18" w:space="0" w:color="auto"/>
              <w:right w:val="single" w:sz="18" w:space="0" w:color="auto"/>
            </w:tcBorders>
            <w:shd w:val="clear" w:color="auto" w:fill="FFFFFF"/>
          </w:tcPr>
          <w:p w14:paraId="50A9C6ED" w14:textId="77777777" w:rsidR="00414915" w:rsidRPr="00710540" w:rsidRDefault="00414915" w:rsidP="001148AB">
            <w:pPr>
              <w:spacing w:after="20" w:line="20" w:lineRule="atLeast"/>
              <w:contextualSpacing/>
              <w:rPr>
                <w:rFonts w:ascii="gobCL" w:hAnsi="gobCL"/>
                <w:sz w:val="18"/>
                <w:szCs w:val="18"/>
              </w:rPr>
            </w:pPr>
            <w:r w:rsidRPr="00710540">
              <w:rPr>
                <w:rFonts w:ascii="gobCL" w:hAnsi="gobCL"/>
                <w:sz w:val="18"/>
                <w:szCs w:val="18"/>
              </w:rPr>
              <w:t>Recursos humanos profesionales y técnicos</w:t>
            </w:r>
          </w:p>
        </w:tc>
        <w:tc>
          <w:tcPr>
            <w:tcW w:w="384" w:type="pct"/>
            <w:tcBorders>
              <w:bottom w:val="single" w:sz="18" w:space="0" w:color="auto"/>
              <w:right w:val="single" w:sz="18" w:space="0" w:color="auto"/>
            </w:tcBorders>
            <w:shd w:val="clear" w:color="auto" w:fill="FFFFFF"/>
          </w:tcPr>
          <w:p w14:paraId="1C4141D3"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Costo al primer año 3000 / costo continuo de 500</w:t>
            </w:r>
          </w:p>
        </w:tc>
        <w:tc>
          <w:tcPr>
            <w:tcW w:w="183" w:type="pct"/>
            <w:tcBorders>
              <w:left w:val="single" w:sz="18" w:space="0" w:color="auto"/>
              <w:bottom w:val="single" w:sz="18" w:space="0" w:color="auto"/>
            </w:tcBorders>
            <w:shd w:val="clear" w:color="auto" w:fill="FFFFFF"/>
          </w:tcPr>
          <w:p w14:paraId="0E86F95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3000</w:t>
            </w:r>
          </w:p>
        </w:tc>
        <w:tc>
          <w:tcPr>
            <w:tcW w:w="353" w:type="pct"/>
            <w:tcBorders>
              <w:bottom w:val="single" w:sz="18" w:space="0" w:color="auto"/>
            </w:tcBorders>
            <w:shd w:val="clear" w:color="auto" w:fill="FFFFFF"/>
          </w:tcPr>
          <w:p w14:paraId="6B17851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384" w:type="pct"/>
            <w:tcBorders>
              <w:bottom w:val="single" w:sz="18" w:space="0" w:color="auto"/>
            </w:tcBorders>
            <w:shd w:val="clear" w:color="auto" w:fill="FFFFFF"/>
          </w:tcPr>
          <w:p w14:paraId="0058EBEB"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460" w:type="pct"/>
            <w:tcBorders>
              <w:bottom w:val="single" w:sz="18" w:space="0" w:color="auto"/>
            </w:tcBorders>
            <w:shd w:val="clear" w:color="auto" w:fill="FFFFFF"/>
          </w:tcPr>
          <w:p w14:paraId="6E5F4AE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7" w:type="pct"/>
            <w:tcBorders>
              <w:bottom w:val="single" w:sz="18" w:space="0" w:color="auto"/>
              <w:right w:val="single" w:sz="18" w:space="0" w:color="auto"/>
            </w:tcBorders>
            <w:shd w:val="clear" w:color="auto" w:fill="FFFFFF"/>
          </w:tcPr>
          <w:p w14:paraId="58C919B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500</w:t>
            </w:r>
          </w:p>
        </w:tc>
        <w:tc>
          <w:tcPr>
            <w:tcW w:w="536" w:type="pct"/>
            <w:tcBorders>
              <w:left w:val="single" w:sz="18" w:space="0" w:color="auto"/>
              <w:bottom w:val="single" w:sz="18" w:space="0" w:color="auto"/>
            </w:tcBorders>
            <w:shd w:val="clear" w:color="auto" w:fill="FFFFFF"/>
          </w:tcPr>
          <w:p w14:paraId="35EB961C"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5.000</w:t>
            </w:r>
          </w:p>
        </w:tc>
      </w:tr>
      <w:tr w:rsidR="002C7752" w14:paraId="58F7586F" w14:textId="77777777" w:rsidTr="002C7752">
        <w:trPr>
          <w:trHeight w:val="408"/>
        </w:trPr>
        <w:tc>
          <w:tcPr>
            <w:tcW w:w="2546" w:type="pct"/>
            <w:gridSpan w:val="3"/>
            <w:tcBorders>
              <w:right w:val="single" w:sz="18" w:space="0" w:color="auto"/>
            </w:tcBorders>
            <w:shd w:val="clear" w:color="auto" w:fill="FFFFFF"/>
          </w:tcPr>
          <w:p w14:paraId="24111A09" w14:textId="77777777" w:rsidR="00414915" w:rsidRPr="00142503" w:rsidRDefault="00414915" w:rsidP="001148AB">
            <w:pPr>
              <w:spacing w:line="20" w:lineRule="atLeast"/>
              <w:rPr>
                <w:rFonts w:ascii="gobCL" w:hAnsi="gobCL"/>
                <w:sz w:val="18"/>
                <w:szCs w:val="18"/>
              </w:rPr>
            </w:pPr>
            <w:r w:rsidRPr="00142503">
              <w:rPr>
                <w:rFonts w:ascii="gobCL" w:hAnsi="gobCL"/>
                <w:sz w:val="18"/>
                <w:szCs w:val="16"/>
              </w:rPr>
              <w:t>SUBTOTALES ACCIONES PROGRAMÁTICAS</w:t>
            </w:r>
            <w:r>
              <w:rPr>
                <w:rFonts w:ascii="gobCL" w:hAnsi="gobCL"/>
                <w:sz w:val="18"/>
                <w:szCs w:val="16"/>
              </w:rPr>
              <w:t xml:space="preserve"> SIN IMPREVISTOS</w:t>
            </w:r>
          </w:p>
        </w:tc>
        <w:tc>
          <w:tcPr>
            <w:tcW w:w="183" w:type="pct"/>
            <w:tcBorders>
              <w:left w:val="single" w:sz="18" w:space="0" w:color="auto"/>
            </w:tcBorders>
            <w:shd w:val="clear" w:color="auto" w:fill="FFFFFF"/>
          </w:tcPr>
          <w:p w14:paraId="3F207E85"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2900</w:t>
            </w:r>
          </w:p>
        </w:tc>
        <w:tc>
          <w:tcPr>
            <w:tcW w:w="353" w:type="pct"/>
            <w:shd w:val="clear" w:color="auto" w:fill="FFFFFF"/>
          </w:tcPr>
          <w:p w14:paraId="5CA29772" w14:textId="77777777" w:rsidR="00414915" w:rsidRPr="00B96BD2" w:rsidRDefault="00414915" w:rsidP="001148AB">
            <w:pPr>
              <w:spacing w:line="20" w:lineRule="atLeast"/>
              <w:rPr>
                <w:rFonts w:ascii="gobCL" w:hAnsi="gobCL"/>
                <w:sz w:val="16"/>
                <w:szCs w:val="16"/>
              </w:rPr>
            </w:pPr>
            <w:r w:rsidRPr="00B96BD2">
              <w:rPr>
                <w:rFonts w:ascii="gobCL" w:hAnsi="gobCL"/>
                <w:sz w:val="16"/>
                <w:szCs w:val="16"/>
              </w:rPr>
              <w:t>6800</w:t>
            </w:r>
          </w:p>
        </w:tc>
        <w:tc>
          <w:tcPr>
            <w:tcW w:w="384" w:type="pct"/>
            <w:shd w:val="clear" w:color="auto" w:fill="FFFFFF"/>
          </w:tcPr>
          <w:p w14:paraId="6498D62A" w14:textId="77777777" w:rsidR="00414915" w:rsidRPr="001148AB" w:rsidRDefault="00414915" w:rsidP="00077DFF">
            <w:pPr>
              <w:spacing w:after="20" w:line="20" w:lineRule="atLeast"/>
              <w:rPr>
                <w:rFonts w:ascii="gobCL" w:hAnsi="gobCL"/>
                <w:sz w:val="16"/>
                <w:szCs w:val="16"/>
              </w:rPr>
            </w:pPr>
            <w:r w:rsidRPr="001148AB">
              <w:rPr>
                <w:rFonts w:ascii="gobCL" w:hAnsi="gobCL"/>
                <w:sz w:val="16"/>
                <w:szCs w:val="16"/>
              </w:rPr>
              <w:t>10500</w:t>
            </w:r>
          </w:p>
        </w:tc>
        <w:tc>
          <w:tcPr>
            <w:tcW w:w="460" w:type="pct"/>
            <w:shd w:val="clear" w:color="auto" w:fill="FFFFFF"/>
          </w:tcPr>
          <w:p w14:paraId="565CFCB9" w14:textId="77777777" w:rsidR="00414915" w:rsidRPr="001148AB" w:rsidRDefault="00414915" w:rsidP="00077DFF">
            <w:pPr>
              <w:spacing w:after="20" w:line="20" w:lineRule="atLeast"/>
              <w:rPr>
                <w:rFonts w:ascii="gobCL" w:hAnsi="gobCL"/>
                <w:sz w:val="16"/>
                <w:szCs w:val="16"/>
              </w:rPr>
            </w:pPr>
            <w:r w:rsidRPr="001148AB">
              <w:rPr>
                <w:rFonts w:ascii="gobCL" w:hAnsi="gobCL"/>
                <w:sz w:val="16"/>
                <w:szCs w:val="16"/>
              </w:rPr>
              <w:t>17200</w:t>
            </w:r>
          </w:p>
        </w:tc>
        <w:tc>
          <w:tcPr>
            <w:tcW w:w="537" w:type="pct"/>
            <w:tcBorders>
              <w:right w:val="single" w:sz="18" w:space="0" w:color="auto"/>
            </w:tcBorders>
            <w:shd w:val="clear" w:color="auto" w:fill="FFFFFF"/>
          </w:tcPr>
          <w:p w14:paraId="48581B86" w14:textId="77777777" w:rsidR="00414915" w:rsidRPr="001148AB" w:rsidRDefault="00414915" w:rsidP="00077DFF">
            <w:pPr>
              <w:spacing w:after="20" w:line="20" w:lineRule="atLeast"/>
              <w:rPr>
                <w:rFonts w:ascii="gobCL" w:hAnsi="gobCL"/>
                <w:sz w:val="16"/>
                <w:szCs w:val="16"/>
              </w:rPr>
            </w:pPr>
            <w:r w:rsidRPr="001148AB">
              <w:rPr>
                <w:rFonts w:ascii="gobCL" w:hAnsi="gobCL"/>
                <w:sz w:val="16"/>
                <w:szCs w:val="16"/>
              </w:rPr>
              <w:t>16200</w:t>
            </w:r>
          </w:p>
        </w:tc>
        <w:tc>
          <w:tcPr>
            <w:tcW w:w="536" w:type="pct"/>
            <w:tcBorders>
              <w:left w:val="single" w:sz="18" w:space="0" w:color="auto"/>
            </w:tcBorders>
            <w:shd w:val="clear" w:color="auto" w:fill="FFFFFF"/>
          </w:tcPr>
          <w:p w14:paraId="7724C71B"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56.300</w:t>
            </w:r>
          </w:p>
        </w:tc>
      </w:tr>
      <w:tr w:rsidR="00077DFF" w14:paraId="74AD29A3" w14:textId="77777777" w:rsidTr="002C7752">
        <w:trPr>
          <w:trHeight w:val="408"/>
        </w:trPr>
        <w:tc>
          <w:tcPr>
            <w:tcW w:w="2546" w:type="pct"/>
            <w:gridSpan w:val="3"/>
            <w:tcBorders>
              <w:bottom w:val="single" w:sz="18" w:space="0" w:color="auto"/>
              <w:right w:val="single" w:sz="18" w:space="0" w:color="auto"/>
            </w:tcBorders>
            <w:shd w:val="clear" w:color="auto" w:fill="FFFFFF"/>
          </w:tcPr>
          <w:p w14:paraId="24087D75" w14:textId="77777777" w:rsidR="00414915" w:rsidRPr="00AA31A4" w:rsidRDefault="00414915" w:rsidP="001148AB">
            <w:pPr>
              <w:spacing w:line="20" w:lineRule="atLeast"/>
              <w:rPr>
                <w:rFonts w:ascii="gobCL" w:hAnsi="gobCL"/>
                <w:b/>
                <w:sz w:val="18"/>
                <w:szCs w:val="16"/>
              </w:rPr>
            </w:pPr>
            <w:r w:rsidRPr="00AA31A4">
              <w:rPr>
                <w:rFonts w:ascii="gobCL" w:hAnsi="gobCL"/>
                <w:b/>
                <w:sz w:val="18"/>
                <w:szCs w:val="16"/>
              </w:rPr>
              <w:t>TOTAL +IMPREVISTOS (10%)</w:t>
            </w:r>
          </w:p>
        </w:tc>
        <w:tc>
          <w:tcPr>
            <w:tcW w:w="1918" w:type="pct"/>
            <w:gridSpan w:val="5"/>
            <w:tcBorders>
              <w:left w:val="single" w:sz="18" w:space="0" w:color="auto"/>
              <w:bottom w:val="single" w:sz="18" w:space="0" w:color="auto"/>
              <w:right w:val="single" w:sz="18" w:space="0" w:color="auto"/>
            </w:tcBorders>
            <w:shd w:val="clear" w:color="auto" w:fill="FFFFFF"/>
          </w:tcPr>
          <w:p w14:paraId="74C1B0E4" w14:textId="77777777" w:rsidR="00414915" w:rsidRPr="00963134" w:rsidRDefault="00414915" w:rsidP="001148AB">
            <w:pPr>
              <w:spacing w:line="20" w:lineRule="atLeast"/>
              <w:rPr>
                <w:rFonts w:ascii="gobCL" w:hAnsi="gobCL"/>
                <w:b/>
              </w:rPr>
            </w:pPr>
          </w:p>
        </w:tc>
        <w:tc>
          <w:tcPr>
            <w:tcW w:w="536" w:type="pct"/>
            <w:tcBorders>
              <w:left w:val="single" w:sz="18" w:space="0" w:color="auto"/>
              <w:bottom w:val="single" w:sz="18" w:space="0" w:color="auto"/>
            </w:tcBorders>
            <w:shd w:val="clear" w:color="auto" w:fill="FFFFFF"/>
          </w:tcPr>
          <w:p w14:paraId="45AC0E4B" w14:textId="77777777" w:rsidR="00414915" w:rsidRPr="00B96BD2" w:rsidRDefault="00414915" w:rsidP="001148AB">
            <w:pPr>
              <w:spacing w:line="20" w:lineRule="atLeast"/>
              <w:rPr>
                <w:rFonts w:ascii="gobCL" w:hAnsi="gobCL"/>
                <w:b/>
                <w:sz w:val="16"/>
                <w:szCs w:val="16"/>
              </w:rPr>
            </w:pPr>
            <w:r w:rsidRPr="00B96BD2">
              <w:rPr>
                <w:rFonts w:ascii="gobCL" w:hAnsi="gobCL"/>
                <w:b/>
                <w:sz w:val="16"/>
                <w:szCs w:val="16"/>
              </w:rPr>
              <w:t>61.930</w:t>
            </w:r>
          </w:p>
        </w:tc>
      </w:tr>
    </w:tbl>
    <w:p w14:paraId="0D989556" w14:textId="77777777" w:rsidR="00AF59D2" w:rsidRDefault="00AF59D2" w:rsidP="00AF59D2">
      <w:pPr>
        <w:pStyle w:val="Puesto"/>
      </w:pPr>
    </w:p>
    <w:p w14:paraId="3C9D09FE" w14:textId="6C142259" w:rsidR="00AF59D2" w:rsidRDefault="00AF59D2">
      <w:pPr>
        <w:rPr>
          <w:rFonts w:ascii="gobCL" w:eastAsiaTheme="majorEastAsia" w:hAnsi="gobCL" w:cstheme="majorBidi"/>
          <w:b/>
          <w:color w:val="943634" w:themeColor="accent2" w:themeShade="BF"/>
          <w:spacing w:val="5"/>
          <w:kern w:val="28"/>
          <w:sz w:val="32"/>
          <w:szCs w:val="52"/>
        </w:rPr>
      </w:pPr>
    </w:p>
    <w:p w14:paraId="501920CE" w14:textId="31A5B1A6" w:rsidR="00AF59D2" w:rsidRDefault="00AF59D2" w:rsidP="00AF59D2">
      <w:pPr>
        <w:pStyle w:val="Puesto"/>
      </w:pPr>
      <w:bookmarkStart w:id="56" w:name="_Toc366938169"/>
      <w:r>
        <w:t xml:space="preserve">Tabla </w:t>
      </w:r>
      <w:fldSimple w:instr=" SEQ Tabla \* ARABIC ">
        <w:r w:rsidR="00550718">
          <w:rPr>
            <w:noProof/>
          </w:rPr>
          <w:t>13</w:t>
        </w:r>
      </w:fldSimple>
      <w:r>
        <w:t xml:space="preserve"> Sumatoria Costos Fijos Adicionales</w:t>
      </w:r>
      <w:bookmarkEnd w:id="56"/>
    </w:p>
    <w:tbl>
      <w:tblPr>
        <w:tblStyle w:val="Tablaconcuadrcula"/>
        <w:tblW w:w="0" w:type="auto"/>
        <w:tblInd w:w="-318" w:type="dxa"/>
        <w:shd w:val="clear" w:color="auto" w:fill="FFFFFF"/>
        <w:tblLayout w:type="fixed"/>
        <w:tblLook w:val="04A0" w:firstRow="1" w:lastRow="0" w:firstColumn="1" w:lastColumn="0" w:noHBand="0" w:noVBand="1"/>
      </w:tblPr>
      <w:tblGrid>
        <w:gridCol w:w="1169"/>
        <w:gridCol w:w="1461"/>
        <w:gridCol w:w="1022"/>
        <w:gridCol w:w="876"/>
        <w:gridCol w:w="877"/>
        <w:gridCol w:w="876"/>
        <w:gridCol w:w="877"/>
        <w:gridCol w:w="1022"/>
        <w:gridCol w:w="1606"/>
      </w:tblGrid>
      <w:tr w:rsidR="00AF59D2" w14:paraId="3CB1598C" w14:textId="77777777" w:rsidTr="001A0FC6">
        <w:trPr>
          <w:trHeight w:val="611"/>
        </w:trPr>
        <w:tc>
          <w:tcPr>
            <w:tcW w:w="1169" w:type="dxa"/>
            <w:tcBorders>
              <w:bottom w:val="single" w:sz="18" w:space="0" w:color="auto"/>
              <w:right w:val="single" w:sz="18" w:space="0" w:color="auto"/>
            </w:tcBorders>
            <w:shd w:val="clear" w:color="auto" w:fill="FFFFFF"/>
            <w:vAlign w:val="center"/>
          </w:tcPr>
          <w:p w14:paraId="179D8043" w14:textId="77777777" w:rsidR="008425B7" w:rsidRDefault="008425B7" w:rsidP="00AF59D2">
            <w:pPr>
              <w:rPr>
                <w:rFonts w:ascii="gobCL" w:hAnsi="gobCL"/>
                <w:sz w:val="18"/>
              </w:rPr>
            </w:pPr>
          </w:p>
          <w:p w14:paraId="27EE3C60" w14:textId="77777777" w:rsidR="00AF59D2" w:rsidRPr="001A4122" w:rsidRDefault="00AF59D2" w:rsidP="00AF59D2">
            <w:pPr>
              <w:rPr>
                <w:rFonts w:ascii="gobCL" w:hAnsi="gobCL"/>
                <w:sz w:val="18"/>
              </w:rPr>
            </w:pPr>
            <w:r w:rsidRPr="001A4122">
              <w:rPr>
                <w:rFonts w:ascii="gobCL" w:hAnsi="gobCL"/>
                <w:sz w:val="18"/>
              </w:rPr>
              <w:t>Electricidad</w:t>
            </w:r>
          </w:p>
        </w:tc>
        <w:tc>
          <w:tcPr>
            <w:tcW w:w="1461" w:type="dxa"/>
            <w:tcBorders>
              <w:bottom w:val="single" w:sz="18" w:space="0" w:color="auto"/>
              <w:right w:val="single" w:sz="18" w:space="0" w:color="auto"/>
            </w:tcBorders>
            <w:shd w:val="clear" w:color="auto" w:fill="FFFFFF"/>
            <w:vAlign w:val="center"/>
          </w:tcPr>
          <w:p w14:paraId="53B06E08" w14:textId="77777777" w:rsidR="00B85EFD" w:rsidRDefault="00B85EFD" w:rsidP="00AF59D2">
            <w:pPr>
              <w:rPr>
                <w:rFonts w:ascii="gobCL" w:hAnsi="gobCL"/>
                <w:sz w:val="18"/>
              </w:rPr>
            </w:pPr>
          </w:p>
          <w:p w14:paraId="798EE6FE" w14:textId="77777777" w:rsidR="00AF59D2" w:rsidRPr="001A4122" w:rsidRDefault="00AF59D2" w:rsidP="00AF59D2">
            <w:pPr>
              <w:rPr>
                <w:rFonts w:ascii="gobCL" w:hAnsi="gobCL"/>
                <w:sz w:val="18"/>
              </w:rPr>
            </w:pPr>
            <w:r w:rsidRPr="001A4122">
              <w:rPr>
                <w:rFonts w:ascii="gobCL" w:hAnsi="gobCL"/>
                <w:sz w:val="18"/>
              </w:rPr>
              <w:t xml:space="preserve">Costo mensual / $2.000.000 </w:t>
            </w:r>
          </w:p>
        </w:tc>
        <w:tc>
          <w:tcPr>
            <w:tcW w:w="1022" w:type="dxa"/>
            <w:tcBorders>
              <w:bottom w:val="single" w:sz="18" w:space="0" w:color="auto"/>
              <w:right w:val="single" w:sz="18" w:space="0" w:color="auto"/>
            </w:tcBorders>
            <w:shd w:val="clear" w:color="auto" w:fill="FFFFFF"/>
            <w:vAlign w:val="center"/>
          </w:tcPr>
          <w:p w14:paraId="7A40A059"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876" w:type="dxa"/>
            <w:tcBorders>
              <w:left w:val="single" w:sz="18" w:space="0" w:color="auto"/>
              <w:bottom w:val="single" w:sz="18" w:space="0" w:color="auto"/>
            </w:tcBorders>
            <w:shd w:val="clear" w:color="auto" w:fill="FFFFFF"/>
            <w:vAlign w:val="center"/>
          </w:tcPr>
          <w:p w14:paraId="1C545CC3"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877" w:type="dxa"/>
            <w:tcBorders>
              <w:bottom w:val="single" w:sz="18" w:space="0" w:color="auto"/>
            </w:tcBorders>
            <w:shd w:val="clear" w:color="auto" w:fill="FFFFFF"/>
            <w:vAlign w:val="center"/>
          </w:tcPr>
          <w:p w14:paraId="6B776401"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876" w:type="dxa"/>
            <w:tcBorders>
              <w:bottom w:val="single" w:sz="18" w:space="0" w:color="auto"/>
            </w:tcBorders>
            <w:shd w:val="clear" w:color="auto" w:fill="FFFFFF"/>
            <w:vAlign w:val="center"/>
          </w:tcPr>
          <w:p w14:paraId="5E4458EC"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877" w:type="dxa"/>
            <w:tcBorders>
              <w:bottom w:val="single" w:sz="18" w:space="0" w:color="auto"/>
            </w:tcBorders>
            <w:shd w:val="clear" w:color="auto" w:fill="FFFFFF"/>
            <w:vAlign w:val="center"/>
          </w:tcPr>
          <w:p w14:paraId="7F143890"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1022" w:type="dxa"/>
            <w:tcBorders>
              <w:bottom w:val="single" w:sz="18" w:space="0" w:color="auto"/>
              <w:right w:val="single" w:sz="18" w:space="0" w:color="auto"/>
            </w:tcBorders>
            <w:shd w:val="clear" w:color="auto" w:fill="FFFFFF"/>
            <w:vAlign w:val="center"/>
          </w:tcPr>
          <w:p w14:paraId="45CADC8E" w14:textId="77777777" w:rsidR="00AF59D2" w:rsidRPr="00AF59D2" w:rsidRDefault="00AF59D2" w:rsidP="00AF59D2">
            <w:pPr>
              <w:rPr>
                <w:rFonts w:ascii="gobCL" w:hAnsi="gobCL"/>
                <w:sz w:val="18"/>
                <w:szCs w:val="18"/>
              </w:rPr>
            </w:pPr>
            <w:r w:rsidRPr="00AF59D2">
              <w:rPr>
                <w:rFonts w:ascii="gobCL" w:hAnsi="gobCL"/>
                <w:sz w:val="18"/>
                <w:szCs w:val="18"/>
              </w:rPr>
              <w:t>24000</w:t>
            </w:r>
          </w:p>
        </w:tc>
        <w:tc>
          <w:tcPr>
            <w:tcW w:w="1606" w:type="dxa"/>
            <w:tcBorders>
              <w:left w:val="single" w:sz="18" w:space="0" w:color="auto"/>
              <w:bottom w:val="single" w:sz="18" w:space="0" w:color="auto"/>
            </w:tcBorders>
            <w:shd w:val="clear" w:color="auto" w:fill="FFFFFF"/>
            <w:vAlign w:val="center"/>
          </w:tcPr>
          <w:p w14:paraId="127C1153" w14:textId="77777777" w:rsidR="00AF59D2" w:rsidRPr="00AF59D2" w:rsidRDefault="00AF59D2" w:rsidP="00AF59D2">
            <w:pPr>
              <w:rPr>
                <w:rFonts w:ascii="gobCL" w:hAnsi="gobCL"/>
                <w:sz w:val="18"/>
                <w:szCs w:val="18"/>
              </w:rPr>
            </w:pPr>
            <w:r w:rsidRPr="00AF59D2">
              <w:rPr>
                <w:rFonts w:ascii="gobCL" w:hAnsi="gobCL"/>
                <w:sz w:val="18"/>
                <w:szCs w:val="18"/>
              </w:rPr>
              <w:t>120.000</w:t>
            </w:r>
          </w:p>
        </w:tc>
      </w:tr>
      <w:tr w:rsidR="00AF59D2" w14:paraId="3B714FC2" w14:textId="77777777" w:rsidTr="001A0FC6">
        <w:trPr>
          <w:trHeight w:val="364"/>
        </w:trPr>
        <w:tc>
          <w:tcPr>
            <w:tcW w:w="1169" w:type="dxa"/>
            <w:tcBorders>
              <w:bottom w:val="single" w:sz="18" w:space="0" w:color="auto"/>
              <w:right w:val="single" w:sz="18" w:space="0" w:color="auto"/>
            </w:tcBorders>
            <w:shd w:val="clear" w:color="auto" w:fill="FFFFFF"/>
            <w:vAlign w:val="center"/>
          </w:tcPr>
          <w:p w14:paraId="104E40E4" w14:textId="77777777" w:rsidR="008425B7" w:rsidRDefault="008425B7" w:rsidP="00AF59D2">
            <w:pPr>
              <w:rPr>
                <w:rFonts w:ascii="gobCL" w:hAnsi="gobCL"/>
                <w:sz w:val="18"/>
              </w:rPr>
            </w:pPr>
          </w:p>
          <w:p w14:paraId="7AC512C4" w14:textId="77777777" w:rsidR="00AF59D2" w:rsidRPr="001A4122" w:rsidRDefault="00AF59D2" w:rsidP="00AF59D2">
            <w:pPr>
              <w:rPr>
                <w:rFonts w:ascii="gobCL" w:hAnsi="gobCL"/>
                <w:sz w:val="18"/>
              </w:rPr>
            </w:pPr>
            <w:r w:rsidRPr="001A4122">
              <w:rPr>
                <w:rFonts w:ascii="gobCL" w:hAnsi="gobCL"/>
                <w:sz w:val="18"/>
              </w:rPr>
              <w:t>Agua</w:t>
            </w:r>
          </w:p>
        </w:tc>
        <w:tc>
          <w:tcPr>
            <w:tcW w:w="1461" w:type="dxa"/>
            <w:tcBorders>
              <w:bottom w:val="single" w:sz="18" w:space="0" w:color="auto"/>
              <w:right w:val="single" w:sz="18" w:space="0" w:color="auto"/>
            </w:tcBorders>
            <w:shd w:val="clear" w:color="auto" w:fill="FFFFFF"/>
            <w:vAlign w:val="center"/>
          </w:tcPr>
          <w:p w14:paraId="327A04D8" w14:textId="77777777" w:rsidR="00B85EFD" w:rsidRDefault="00B85EFD" w:rsidP="00AF59D2">
            <w:pPr>
              <w:rPr>
                <w:rFonts w:ascii="gobCL" w:hAnsi="gobCL"/>
                <w:sz w:val="18"/>
              </w:rPr>
            </w:pPr>
          </w:p>
          <w:p w14:paraId="756DF145" w14:textId="77777777" w:rsidR="00AF59D2" w:rsidRPr="001A4122" w:rsidRDefault="00AF59D2" w:rsidP="00AF59D2">
            <w:pPr>
              <w:rPr>
                <w:rFonts w:ascii="gobCL" w:hAnsi="gobCL"/>
                <w:sz w:val="18"/>
              </w:rPr>
            </w:pPr>
            <w:r w:rsidRPr="001A4122">
              <w:rPr>
                <w:rFonts w:ascii="gobCL" w:hAnsi="gobCL"/>
                <w:sz w:val="18"/>
              </w:rPr>
              <w:t>Costo mensual / $11.900.000</w:t>
            </w:r>
          </w:p>
        </w:tc>
        <w:tc>
          <w:tcPr>
            <w:tcW w:w="1022" w:type="dxa"/>
            <w:tcBorders>
              <w:bottom w:val="single" w:sz="18" w:space="0" w:color="auto"/>
              <w:right w:val="single" w:sz="18" w:space="0" w:color="auto"/>
            </w:tcBorders>
            <w:shd w:val="clear" w:color="auto" w:fill="FFFFFF"/>
            <w:vAlign w:val="center"/>
          </w:tcPr>
          <w:p w14:paraId="15CDDEE0"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876" w:type="dxa"/>
            <w:tcBorders>
              <w:left w:val="single" w:sz="18" w:space="0" w:color="auto"/>
              <w:bottom w:val="single" w:sz="18" w:space="0" w:color="auto"/>
            </w:tcBorders>
            <w:shd w:val="clear" w:color="auto" w:fill="FFFFFF"/>
            <w:vAlign w:val="center"/>
          </w:tcPr>
          <w:p w14:paraId="15EC0621"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877" w:type="dxa"/>
            <w:tcBorders>
              <w:bottom w:val="single" w:sz="18" w:space="0" w:color="auto"/>
            </w:tcBorders>
            <w:shd w:val="clear" w:color="auto" w:fill="FFFFFF"/>
            <w:vAlign w:val="center"/>
          </w:tcPr>
          <w:p w14:paraId="1AB3CFCC"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876" w:type="dxa"/>
            <w:tcBorders>
              <w:bottom w:val="single" w:sz="18" w:space="0" w:color="auto"/>
            </w:tcBorders>
            <w:shd w:val="clear" w:color="auto" w:fill="FFFFFF"/>
            <w:vAlign w:val="center"/>
          </w:tcPr>
          <w:p w14:paraId="7F37743C"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877" w:type="dxa"/>
            <w:tcBorders>
              <w:bottom w:val="single" w:sz="18" w:space="0" w:color="auto"/>
            </w:tcBorders>
            <w:shd w:val="clear" w:color="auto" w:fill="FFFFFF"/>
            <w:vAlign w:val="center"/>
          </w:tcPr>
          <w:p w14:paraId="0D732BAB"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1022" w:type="dxa"/>
            <w:tcBorders>
              <w:bottom w:val="single" w:sz="18" w:space="0" w:color="auto"/>
              <w:right w:val="single" w:sz="18" w:space="0" w:color="auto"/>
            </w:tcBorders>
            <w:shd w:val="clear" w:color="auto" w:fill="FFFFFF"/>
            <w:vAlign w:val="center"/>
          </w:tcPr>
          <w:p w14:paraId="165EFAFE" w14:textId="77777777" w:rsidR="00AF59D2" w:rsidRPr="00AF59D2" w:rsidRDefault="00AF59D2" w:rsidP="00AF59D2">
            <w:pPr>
              <w:rPr>
                <w:rFonts w:ascii="gobCL" w:hAnsi="gobCL"/>
                <w:sz w:val="18"/>
                <w:szCs w:val="18"/>
              </w:rPr>
            </w:pPr>
            <w:r w:rsidRPr="00AF59D2">
              <w:rPr>
                <w:rFonts w:ascii="gobCL" w:hAnsi="gobCL"/>
                <w:sz w:val="18"/>
                <w:szCs w:val="18"/>
              </w:rPr>
              <w:t>142800</w:t>
            </w:r>
          </w:p>
        </w:tc>
        <w:tc>
          <w:tcPr>
            <w:tcW w:w="1606" w:type="dxa"/>
            <w:tcBorders>
              <w:left w:val="single" w:sz="18" w:space="0" w:color="auto"/>
              <w:bottom w:val="single" w:sz="18" w:space="0" w:color="auto"/>
            </w:tcBorders>
            <w:shd w:val="clear" w:color="auto" w:fill="FFFFFF"/>
            <w:vAlign w:val="center"/>
          </w:tcPr>
          <w:p w14:paraId="54CF9AC5" w14:textId="77777777" w:rsidR="00AF59D2" w:rsidRPr="00AF59D2" w:rsidRDefault="00AF59D2" w:rsidP="00AF59D2">
            <w:pPr>
              <w:rPr>
                <w:rFonts w:ascii="gobCL" w:hAnsi="gobCL"/>
                <w:sz w:val="18"/>
                <w:szCs w:val="18"/>
              </w:rPr>
            </w:pPr>
            <w:r w:rsidRPr="00AF59D2">
              <w:rPr>
                <w:rFonts w:ascii="gobCL" w:hAnsi="gobCL"/>
                <w:sz w:val="18"/>
                <w:szCs w:val="18"/>
              </w:rPr>
              <w:t>714.000</w:t>
            </w:r>
          </w:p>
        </w:tc>
      </w:tr>
      <w:tr w:rsidR="00AF59D2" w14:paraId="13E340AB" w14:textId="77777777" w:rsidTr="001A0FC6">
        <w:trPr>
          <w:trHeight w:val="724"/>
        </w:trPr>
        <w:tc>
          <w:tcPr>
            <w:tcW w:w="1169" w:type="dxa"/>
            <w:tcBorders>
              <w:bottom w:val="single" w:sz="18" w:space="0" w:color="auto"/>
              <w:right w:val="single" w:sz="18" w:space="0" w:color="auto"/>
            </w:tcBorders>
            <w:shd w:val="clear" w:color="auto" w:fill="FFFFFF"/>
            <w:vAlign w:val="center"/>
          </w:tcPr>
          <w:p w14:paraId="050D974D" w14:textId="77777777" w:rsidR="00AF59D2" w:rsidRPr="001A4122" w:rsidRDefault="00AF59D2" w:rsidP="00AF59D2">
            <w:pPr>
              <w:rPr>
                <w:rFonts w:ascii="gobCL" w:hAnsi="gobCL"/>
                <w:sz w:val="18"/>
              </w:rPr>
            </w:pPr>
            <w:r w:rsidRPr="001A4122">
              <w:rPr>
                <w:rFonts w:ascii="gobCL" w:hAnsi="gobCL"/>
                <w:sz w:val="18"/>
              </w:rPr>
              <w:t>Mantención</w:t>
            </w:r>
          </w:p>
        </w:tc>
        <w:tc>
          <w:tcPr>
            <w:tcW w:w="1461" w:type="dxa"/>
            <w:tcBorders>
              <w:bottom w:val="single" w:sz="18" w:space="0" w:color="auto"/>
              <w:right w:val="single" w:sz="18" w:space="0" w:color="auto"/>
            </w:tcBorders>
            <w:shd w:val="clear" w:color="auto" w:fill="FFFFFF"/>
            <w:vAlign w:val="center"/>
          </w:tcPr>
          <w:p w14:paraId="0E18A771" w14:textId="77777777" w:rsidR="00B85EFD" w:rsidRDefault="00B85EFD" w:rsidP="00AF59D2">
            <w:pPr>
              <w:rPr>
                <w:rFonts w:ascii="gobCL" w:hAnsi="gobCL"/>
                <w:sz w:val="18"/>
              </w:rPr>
            </w:pPr>
          </w:p>
          <w:p w14:paraId="757225EF" w14:textId="77777777" w:rsidR="00AF59D2" w:rsidRPr="001A4122" w:rsidRDefault="00AF59D2" w:rsidP="00AF59D2">
            <w:pPr>
              <w:rPr>
                <w:rFonts w:ascii="gobCL" w:hAnsi="gobCL"/>
                <w:sz w:val="18"/>
              </w:rPr>
            </w:pPr>
            <w:r w:rsidRPr="001A4122">
              <w:rPr>
                <w:rFonts w:ascii="gobCL" w:hAnsi="gobCL"/>
                <w:sz w:val="18"/>
              </w:rPr>
              <w:t>Pinturas, herramientas, costos humanos, etc.</w:t>
            </w:r>
          </w:p>
        </w:tc>
        <w:tc>
          <w:tcPr>
            <w:tcW w:w="1022" w:type="dxa"/>
            <w:tcBorders>
              <w:bottom w:val="single" w:sz="18" w:space="0" w:color="auto"/>
              <w:right w:val="single" w:sz="18" w:space="0" w:color="auto"/>
            </w:tcBorders>
            <w:shd w:val="clear" w:color="auto" w:fill="FFFFFF"/>
            <w:vAlign w:val="center"/>
          </w:tcPr>
          <w:p w14:paraId="37262E2C" w14:textId="77777777" w:rsidR="00AF59D2" w:rsidRPr="00AF59D2" w:rsidRDefault="00AF59D2" w:rsidP="00AF59D2">
            <w:pPr>
              <w:rPr>
                <w:rFonts w:ascii="gobCL" w:hAnsi="gobCL"/>
                <w:sz w:val="18"/>
                <w:szCs w:val="18"/>
              </w:rPr>
            </w:pPr>
            <w:r w:rsidRPr="00AF59D2">
              <w:rPr>
                <w:rFonts w:ascii="gobCL" w:hAnsi="gobCL"/>
                <w:sz w:val="18"/>
                <w:szCs w:val="18"/>
              </w:rPr>
              <w:t>1000</w:t>
            </w:r>
          </w:p>
        </w:tc>
        <w:tc>
          <w:tcPr>
            <w:tcW w:w="876" w:type="dxa"/>
            <w:tcBorders>
              <w:left w:val="single" w:sz="18" w:space="0" w:color="auto"/>
              <w:bottom w:val="single" w:sz="18" w:space="0" w:color="auto"/>
            </w:tcBorders>
            <w:shd w:val="clear" w:color="auto" w:fill="FFFFFF"/>
            <w:vAlign w:val="center"/>
          </w:tcPr>
          <w:p w14:paraId="4EC61AA3" w14:textId="77777777" w:rsidR="00AF59D2" w:rsidRPr="00AF59D2" w:rsidRDefault="00AF59D2" w:rsidP="00AF59D2">
            <w:pPr>
              <w:rPr>
                <w:rFonts w:ascii="gobCL" w:hAnsi="gobCL"/>
                <w:sz w:val="18"/>
                <w:szCs w:val="18"/>
              </w:rPr>
            </w:pPr>
          </w:p>
        </w:tc>
        <w:tc>
          <w:tcPr>
            <w:tcW w:w="877" w:type="dxa"/>
            <w:tcBorders>
              <w:bottom w:val="single" w:sz="18" w:space="0" w:color="auto"/>
            </w:tcBorders>
            <w:shd w:val="clear" w:color="auto" w:fill="FFFFFF"/>
            <w:vAlign w:val="center"/>
          </w:tcPr>
          <w:p w14:paraId="20F8B216" w14:textId="77777777" w:rsidR="00AF59D2" w:rsidRPr="00AF59D2" w:rsidRDefault="00AF59D2" w:rsidP="00AF59D2">
            <w:pPr>
              <w:rPr>
                <w:rFonts w:ascii="gobCL" w:hAnsi="gobCL"/>
                <w:sz w:val="18"/>
                <w:szCs w:val="18"/>
              </w:rPr>
            </w:pPr>
          </w:p>
        </w:tc>
        <w:tc>
          <w:tcPr>
            <w:tcW w:w="876" w:type="dxa"/>
            <w:tcBorders>
              <w:bottom w:val="single" w:sz="18" w:space="0" w:color="auto"/>
            </w:tcBorders>
            <w:shd w:val="clear" w:color="auto" w:fill="FFFFFF"/>
            <w:vAlign w:val="center"/>
          </w:tcPr>
          <w:p w14:paraId="7FD4CBC8" w14:textId="77777777" w:rsidR="00AF59D2" w:rsidRPr="00AF59D2" w:rsidRDefault="00AF59D2" w:rsidP="00AF59D2">
            <w:pPr>
              <w:rPr>
                <w:rFonts w:ascii="gobCL" w:hAnsi="gobCL"/>
                <w:sz w:val="18"/>
                <w:szCs w:val="18"/>
              </w:rPr>
            </w:pPr>
          </w:p>
        </w:tc>
        <w:tc>
          <w:tcPr>
            <w:tcW w:w="877" w:type="dxa"/>
            <w:tcBorders>
              <w:bottom w:val="single" w:sz="18" w:space="0" w:color="auto"/>
            </w:tcBorders>
            <w:shd w:val="clear" w:color="auto" w:fill="FFFFFF"/>
            <w:vAlign w:val="center"/>
          </w:tcPr>
          <w:p w14:paraId="219AB709" w14:textId="77777777" w:rsidR="00AF59D2" w:rsidRPr="00AF59D2" w:rsidRDefault="00AF59D2" w:rsidP="00AF59D2">
            <w:pPr>
              <w:rPr>
                <w:rFonts w:ascii="gobCL" w:hAnsi="gobCL"/>
                <w:sz w:val="18"/>
                <w:szCs w:val="18"/>
              </w:rPr>
            </w:pPr>
          </w:p>
        </w:tc>
        <w:tc>
          <w:tcPr>
            <w:tcW w:w="1022" w:type="dxa"/>
            <w:tcBorders>
              <w:bottom w:val="single" w:sz="18" w:space="0" w:color="auto"/>
              <w:right w:val="single" w:sz="18" w:space="0" w:color="auto"/>
            </w:tcBorders>
            <w:shd w:val="clear" w:color="auto" w:fill="FFFFFF"/>
            <w:vAlign w:val="center"/>
          </w:tcPr>
          <w:p w14:paraId="476CA604" w14:textId="77777777" w:rsidR="00AF59D2" w:rsidRPr="00AF59D2" w:rsidRDefault="00AF59D2" w:rsidP="00AF59D2">
            <w:pPr>
              <w:rPr>
                <w:rFonts w:ascii="gobCL" w:hAnsi="gobCL"/>
                <w:sz w:val="18"/>
                <w:szCs w:val="18"/>
              </w:rPr>
            </w:pPr>
            <w:r w:rsidRPr="00AF59D2">
              <w:rPr>
                <w:rFonts w:ascii="gobCL" w:hAnsi="gobCL"/>
                <w:sz w:val="18"/>
                <w:szCs w:val="18"/>
              </w:rPr>
              <w:t>1000</w:t>
            </w:r>
          </w:p>
        </w:tc>
        <w:tc>
          <w:tcPr>
            <w:tcW w:w="1606" w:type="dxa"/>
            <w:tcBorders>
              <w:left w:val="single" w:sz="18" w:space="0" w:color="auto"/>
              <w:bottom w:val="single" w:sz="18" w:space="0" w:color="auto"/>
            </w:tcBorders>
            <w:shd w:val="clear" w:color="auto" w:fill="FFFFFF"/>
            <w:vAlign w:val="center"/>
          </w:tcPr>
          <w:p w14:paraId="2E29C7D0" w14:textId="77777777" w:rsidR="00AF59D2" w:rsidRPr="00AF59D2" w:rsidRDefault="00AF59D2" w:rsidP="00AF59D2">
            <w:pPr>
              <w:rPr>
                <w:rFonts w:ascii="gobCL" w:hAnsi="gobCL"/>
                <w:sz w:val="18"/>
                <w:szCs w:val="18"/>
              </w:rPr>
            </w:pPr>
            <w:r w:rsidRPr="00AF59D2">
              <w:rPr>
                <w:rFonts w:ascii="gobCL" w:hAnsi="gobCL"/>
                <w:sz w:val="18"/>
                <w:szCs w:val="18"/>
              </w:rPr>
              <w:t>1000</w:t>
            </w:r>
          </w:p>
        </w:tc>
      </w:tr>
      <w:tr w:rsidR="00AF59D2" w14:paraId="003A06CC" w14:textId="77777777" w:rsidTr="001A0FC6">
        <w:trPr>
          <w:trHeight w:val="917"/>
        </w:trPr>
        <w:tc>
          <w:tcPr>
            <w:tcW w:w="1169" w:type="dxa"/>
            <w:tcBorders>
              <w:bottom w:val="single" w:sz="18" w:space="0" w:color="auto"/>
              <w:right w:val="single" w:sz="18" w:space="0" w:color="auto"/>
            </w:tcBorders>
            <w:shd w:val="clear" w:color="auto" w:fill="FFFFFF"/>
            <w:vAlign w:val="center"/>
          </w:tcPr>
          <w:p w14:paraId="251C274C" w14:textId="77777777" w:rsidR="008425B7" w:rsidRDefault="008425B7" w:rsidP="00AF59D2">
            <w:pPr>
              <w:rPr>
                <w:rFonts w:ascii="gobCL" w:hAnsi="gobCL"/>
                <w:sz w:val="18"/>
              </w:rPr>
            </w:pPr>
          </w:p>
          <w:p w14:paraId="1034AC40" w14:textId="77777777" w:rsidR="00AF59D2" w:rsidRPr="001A4122" w:rsidRDefault="00AF59D2" w:rsidP="00AF59D2">
            <w:pPr>
              <w:rPr>
                <w:rFonts w:ascii="gobCL" w:hAnsi="gobCL"/>
                <w:sz w:val="18"/>
              </w:rPr>
            </w:pPr>
            <w:r w:rsidRPr="001A4122">
              <w:rPr>
                <w:rFonts w:ascii="gobCL" w:hAnsi="gobCL"/>
                <w:sz w:val="18"/>
              </w:rPr>
              <w:t>Equipo profesional administración</w:t>
            </w:r>
          </w:p>
        </w:tc>
        <w:tc>
          <w:tcPr>
            <w:tcW w:w="1461" w:type="dxa"/>
            <w:tcBorders>
              <w:bottom w:val="single" w:sz="18" w:space="0" w:color="auto"/>
              <w:right w:val="single" w:sz="18" w:space="0" w:color="auto"/>
            </w:tcBorders>
            <w:shd w:val="clear" w:color="auto" w:fill="FFFFFF"/>
            <w:vAlign w:val="center"/>
          </w:tcPr>
          <w:p w14:paraId="62DC4CC7" w14:textId="77777777" w:rsidR="00B85EFD" w:rsidRDefault="00B85EFD" w:rsidP="00AF59D2">
            <w:pPr>
              <w:rPr>
                <w:rFonts w:ascii="gobCL" w:hAnsi="gobCL"/>
                <w:sz w:val="18"/>
              </w:rPr>
            </w:pPr>
          </w:p>
          <w:p w14:paraId="4FC0DBB4" w14:textId="77777777" w:rsidR="00AF59D2" w:rsidRPr="001A4122" w:rsidRDefault="00AF59D2" w:rsidP="00AF59D2">
            <w:pPr>
              <w:rPr>
                <w:rFonts w:ascii="gobCL" w:hAnsi="gobCL"/>
                <w:sz w:val="18"/>
              </w:rPr>
            </w:pPr>
            <w:r>
              <w:rPr>
                <w:rFonts w:ascii="gobCL" w:hAnsi="gobCL"/>
                <w:sz w:val="18"/>
              </w:rPr>
              <w:t>Profesional para dirección y administración del CDPRH</w:t>
            </w:r>
          </w:p>
        </w:tc>
        <w:tc>
          <w:tcPr>
            <w:tcW w:w="1022" w:type="dxa"/>
            <w:tcBorders>
              <w:bottom w:val="single" w:sz="18" w:space="0" w:color="auto"/>
              <w:right w:val="single" w:sz="18" w:space="0" w:color="auto"/>
            </w:tcBorders>
            <w:shd w:val="clear" w:color="auto" w:fill="FFFFFF"/>
            <w:vAlign w:val="center"/>
          </w:tcPr>
          <w:p w14:paraId="34B97B08" w14:textId="77777777" w:rsidR="00AF59D2" w:rsidRPr="00AF59D2" w:rsidRDefault="00AF59D2" w:rsidP="00AF59D2">
            <w:pPr>
              <w:rPr>
                <w:rFonts w:ascii="gobCL" w:hAnsi="gobCL"/>
                <w:sz w:val="18"/>
                <w:szCs w:val="18"/>
              </w:rPr>
            </w:pPr>
            <w:r w:rsidRPr="00AF59D2">
              <w:rPr>
                <w:rFonts w:ascii="gobCL" w:hAnsi="gobCL"/>
                <w:sz w:val="18"/>
                <w:szCs w:val="18"/>
              </w:rPr>
              <w:t>20.400</w:t>
            </w:r>
          </w:p>
        </w:tc>
        <w:tc>
          <w:tcPr>
            <w:tcW w:w="876" w:type="dxa"/>
            <w:tcBorders>
              <w:left w:val="single" w:sz="18" w:space="0" w:color="auto"/>
              <w:bottom w:val="single" w:sz="18" w:space="0" w:color="auto"/>
            </w:tcBorders>
            <w:shd w:val="clear" w:color="auto" w:fill="FFFFFF"/>
            <w:vAlign w:val="center"/>
          </w:tcPr>
          <w:p w14:paraId="4AB1B84C" w14:textId="77777777" w:rsidR="00AF59D2" w:rsidRPr="00AF59D2" w:rsidRDefault="00AF59D2" w:rsidP="00AF59D2">
            <w:pPr>
              <w:rPr>
                <w:rFonts w:ascii="gobCL" w:hAnsi="gobCL"/>
                <w:sz w:val="18"/>
                <w:szCs w:val="18"/>
              </w:rPr>
            </w:pPr>
          </w:p>
        </w:tc>
        <w:tc>
          <w:tcPr>
            <w:tcW w:w="877" w:type="dxa"/>
            <w:tcBorders>
              <w:bottom w:val="single" w:sz="18" w:space="0" w:color="auto"/>
            </w:tcBorders>
            <w:shd w:val="clear" w:color="auto" w:fill="FFFFFF"/>
            <w:vAlign w:val="center"/>
          </w:tcPr>
          <w:p w14:paraId="1EF82603" w14:textId="77777777" w:rsidR="00AF59D2" w:rsidRPr="00AF59D2" w:rsidRDefault="00AF59D2" w:rsidP="00AF59D2">
            <w:pPr>
              <w:rPr>
                <w:rFonts w:ascii="gobCL" w:hAnsi="gobCL"/>
                <w:sz w:val="18"/>
                <w:szCs w:val="18"/>
              </w:rPr>
            </w:pPr>
          </w:p>
        </w:tc>
        <w:tc>
          <w:tcPr>
            <w:tcW w:w="876" w:type="dxa"/>
            <w:tcBorders>
              <w:bottom w:val="single" w:sz="18" w:space="0" w:color="auto"/>
            </w:tcBorders>
            <w:shd w:val="clear" w:color="auto" w:fill="FFFFFF"/>
            <w:vAlign w:val="center"/>
          </w:tcPr>
          <w:p w14:paraId="30D6F1DF" w14:textId="77777777" w:rsidR="00AF59D2" w:rsidRPr="00AF59D2" w:rsidRDefault="00AF59D2" w:rsidP="00AF59D2">
            <w:pPr>
              <w:rPr>
                <w:rFonts w:ascii="gobCL" w:hAnsi="gobCL"/>
                <w:sz w:val="18"/>
                <w:szCs w:val="18"/>
              </w:rPr>
            </w:pPr>
          </w:p>
        </w:tc>
        <w:tc>
          <w:tcPr>
            <w:tcW w:w="877" w:type="dxa"/>
            <w:tcBorders>
              <w:bottom w:val="single" w:sz="18" w:space="0" w:color="auto"/>
            </w:tcBorders>
            <w:shd w:val="clear" w:color="auto" w:fill="FFFFFF"/>
            <w:vAlign w:val="center"/>
          </w:tcPr>
          <w:p w14:paraId="4109B501" w14:textId="77777777" w:rsidR="00AF59D2" w:rsidRPr="00AF59D2" w:rsidRDefault="00AF59D2" w:rsidP="00AF59D2">
            <w:pPr>
              <w:rPr>
                <w:rFonts w:ascii="gobCL" w:hAnsi="gobCL"/>
                <w:sz w:val="18"/>
                <w:szCs w:val="18"/>
              </w:rPr>
            </w:pPr>
          </w:p>
        </w:tc>
        <w:tc>
          <w:tcPr>
            <w:tcW w:w="1022" w:type="dxa"/>
            <w:tcBorders>
              <w:bottom w:val="single" w:sz="18" w:space="0" w:color="auto"/>
              <w:right w:val="single" w:sz="18" w:space="0" w:color="auto"/>
            </w:tcBorders>
            <w:shd w:val="clear" w:color="auto" w:fill="FFFFFF"/>
            <w:vAlign w:val="center"/>
          </w:tcPr>
          <w:p w14:paraId="2C71BBA9" w14:textId="77777777" w:rsidR="00AF59D2" w:rsidRPr="00AF59D2" w:rsidRDefault="00AF59D2" w:rsidP="00AF59D2">
            <w:pPr>
              <w:rPr>
                <w:rFonts w:ascii="gobCL" w:hAnsi="gobCL"/>
                <w:sz w:val="18"/>
                <w:szCs w:val="18"/>
              </w:rPr>
            </w:pPr>
            <w:r w:rsidRPr="00AF59D2">
              <w:rPr>
                <w:rFonts w:ascii="gobCL" w:hAnsi="gobCL"/>
                <w:sz w:val="18"/>
                <w:szCs w:val="18"/>
              </w:rPr>
              <w:t>20400</w:t>
            </w:r>
          </w:p>
        </w:tc>
        <w:tc>
          <w:tcPr>
            <w:tcW w:w="1606" w:type="dxa"/>
            <w:tcBorders>
              <w:left w:val="single" w:sz="18" w:space="0" w:color="auto"/>
              <w:bottom w:val="single" w:sz="18" w:space="0" w:color="auto"/>
            </w:tcBorders>
            <w:shd w:val="clear" w:color="auto" w:fill="FFFFFF"/>
            <w:vAlign w:val="center"/>
          </w:tcPr>
          <w:p w14:paraId="22390322" w14:textId="77777777" w:rsidR="00AF59D2" w:rsidRPr="00AF59D2" w:rsidRDefault="00AF59D2" w:rsidP="00AF59D2">
            <w:pPr>
              <w:rPr>
                <w:rFonts w:ascii="gobCL" w:hAnsi="gobCL"/>
                <w:sz w:val="18"/>
                <w:szCs w:val="18"/>
              </w:rPr>
            </w:pPr>
            <w:r w:rsidRPr="00AF59D2">
              <w:rPr>
                <w:rFonts w:ascii="gobCL" w:hAnsi="gobCL"/>
                <w:sz w:val="18"/>
                <w:szCs w:val="18"/>
              </w:rPr>
              <w:t>20.400</w:t>
            </w:r>
          </w:p>
        </w:tc>
      </w:tr>
      <w:tr w:rsidR="00AF59D2" w14:paraId="6C6A58BF" w14:textId="77777777" w:rsidTr="001A0FC6">
        <w:trPr>
          <w:trHeight w:val="422"/>
        </w:trPr>
        <w:tc>
          <w:tcPr>
            <w:tcW w:w="3652" w:type="dxa"/>
            <w:gridSpan w:val="3"/>
            <w:tcBorders>
              <w:bottom w:val="single" w:sz="18" w:space="0" w:color="auto"/>
              <w:right w:val="single" w:sz="18" w:space="0" w:color="auto"/>
            </w:tcBorders>
            <w:shd w:val="clear" w:color="auto" w:fill="FFFFFF"/>
            <w:vAlign w:val="center"/>
          </w:tcPr>
          <w:p w14:paraId="387A4702" w14:textId="77777777" w:rsidR="00B85EFD" w:rsidRDefault="00B85EFD" w:rsidP="00AF59D2">
            <w:pPr>
              <w:rPr>
                <w:rFonts w:ascii="gobCL" w:hAnsi="gobCL"/>
                <w:b/>
              </w:rPr>
            </w:pPr>
          </w:p>
          <w:p w14:paraId="4D23729C" w14:textId="77777777" w:rsidR="00AF59D2" w:rsidRPr="00DC19E2" w:rsidRDefault="00AF59D2" w:rsidP="00AF59D2">
            <w:pPr>
              <w:rPr>
                <w:rFonts w:ascii="gobCL" w:hAnsi="gobCL"/>
                <w:b/>
              </w:rPr>
            </w:pPr>
            <w:r>
              <w:rPr>
                <w:rFonts w:ascii="gobCL" w:hAnsi="gobCL"/>
                <w:b/>
              </w:rPr>
              <w:t>IMPREVISTOS 10%</w:t>
            </w:r>
          </w:p>
        </w:tc>
        <w:tc>
          <w:tcPr>
            <w:tcW w:w="876" w:type="dxa"/>
            <w:tcBorders>
              <w:left w:val="single" w:sz="18" w:space="0" w:color="auto"/>
              <w:bottom w:val="single" w:sz="18" w:space="0" w:color="auto"/>
            </w:tcBorders>
            <w:shd w:val="clear" w:color="auto" w:fill="FFFFFF"/>
            <w:vAlign w:val="center"/>
          </w:tcPr>
          <w:p w14:paraId="63F0B4D8" w14:textId="77777777" w:rsidR="00AF59D2" w:rsidRPr="00AF59D2" w:rsidRDefault="00AF59D2" w:rsidP="00AF59D2">
            <w:pPr>
              <w:rPr>
                <w:rFonts w:ascii="gobCL" w:hAnsi="gobCL"/>
                <w:sz w:val="16"/>
                <w:szCs w:val="16"/>
              </w:rPr>
            </w:pPr>
          </w:p>
        </w:tc>
        <w:tc>
          <w:tcPr>
            <w:tcW w:w="877" w:type="dxa"/>
            <w:tcBorders>
              <w:bottom w:val="single" w:sz="18" w:space="0" w:color="auto"/>
            </w:tcBorders>
            <w:shd w:val="clear" w:color="auto" w:fill="FFFFFF"/>
            <w:vAlign w:val="center"/>
          </w:tcPr>
          <w:p w14:paraId="2456B975" w14:textId="77777777" w:rsidR="00AF59D2" w:rsidRPr="00AF59D2" w:rsidRDefault="00AF59D2" w:rsidP="00AF59D2">
            <w:pPr>
              <w:rPr>
                <w:rFonts w:ascii="gobCL" w:hAnsi="gobCL"/>
                <w:sz w:val="16"/>
                <w:szCs w:val="16"/>
              </w:rPr>
            </w:pPr>
          </w:p>
        </w:tc>
        <w:tc>
          <w:tcPr>
            <w:tcW w:w="876" w:type="dxa"/>
            <w:tcBorders>
              <w:bottom w:val="single" w:sz="18" w:space="0" w:color="auto"/>
            </w:tcBorders>
            <w:shd w:val="clear" w:color="auto" w:fill="FFFFFF"/>
            <w:vAlign w:val="center"/>
          </w:tcPr>
          <w:p w14:paraId="2E158211" w14:textId="77777777" w:rsidR="00AF59D2" w:rsidRPr="00AF59D2" w:rsidRDefault="00AF59D2" w:rsidP="00AF59D2">
            <w:pPr>
              <w:rPr>
                <w:rFonts w:ascii="gobCL" w:hAnsi="gobCL"/>
                <w:b/>
                <w:sz w:val="16"/>
                <w:szCs w:val="16"/>
              </w:rPr>
            </w:pPr>
          </w:p>
        </w:tc>
        <w:tc>
          <w:tcPr>
            <w:tcW w:w="877" w:type="dxa"/>
            <w:tcBorders>
              <w:bottom w:val="single" w:sz="18" w:space="0" w:color="auto"/>
            </w:tcBorders>
            <w:shd w:val="clear" w:color="auto" w:fill="FFFFFF"/>
            <w:vAlign w:val="center"/>
          </w:tcPr>
          <w:p w14:paraId="0A2B815F" w14:textId="77777777" w:rsidR="00AF59D2" w:rsidRPr="00AF59D2" w:rsidRDefault="00AF59D2" w:rsidP="00AF59D2">
            <w:pPr>
              <w:rPr>
                <w:rFonts w:ascii="gobCL" w:hAnsi="gobCL"/>
                <w:b/>
                <w:sz w:val="16"/>
                <w:szCs w:val="16"/>
              </w:rPr>
            </w:pPr>
          </w:p>
        </w:tc>
        <w:tc>
          <w:tcPr>
            <w:tcW w:w="1022" w:type="dxa"/>
            <w:tcBorders>
              <w:bottom w:val="single" w:sz="18" w:space="0" w:color="auto"/>
              <w:right w:val="single" w:sz="18" w:space="0" w:color="auto"/>
            </w:tcBorders>
            <w:shd w:val="clear" w:color="auto" w:fill="FFFFFF"/>
            <w:vAlign w:val="center"/>
          </w:tcPr>
          <w:p w14:paraId="420EE005" w14:textId="77777777" w:rsidR="00AF59D2" w:rsidRPr="00AF59D2" w:rsidRDefault="00AF59D2" w:rsidP="00AF59D2">
            <w:pPr>
              <w:rPr>
                <w:rFonts w:ascii="gobCL" w:hAnsi="gobCL"/>
                <w:b/>
                <w:sz w:val="16"/>
                <w:szCs w:val="16"/>
              </w:rPr>
            </w:pPr>
          </w:p>
        </w:tc>
        <w:tc>
          <w:tcPr>
            <w:tcW w:w="1606" w:type="dxa"/>
            <w:tcBorders>
              <w:left w:val="single" w:sz="18" w:space="0" w:color="auto"/>
              <w:bottom w:val="single" w:sz="18" w:space="0" w:color="auto"/>
            </w:tcBorders>
            <w:shd w:val="clear" w:color="auto" w:fill="FFFFFF"/>
            <w:vAlign w:val="center"/>
          </w:tcPr>
          <w:p w14:paraId="4FB4F6BC" w14:textId="6F952332" w:rsidR="00AF59D2" w:rsidRPr="00AF59D2" w:rsidRDefault="00AF59D2" w:rsidP="00AF59D2">
            <w:pPr>
              <w:rPr>
                <w:rFonts w:ascii="gobCL" w:hAnsi="gobCL"/>
                <w:sz w:val="18"/>
                <w:szCs w:val="18"/>
              </w:rPr>
            </w:pPr>
            <w:r w:rsidRPr="00AF59D2">
              <w:rPr>
                <w:rFonts w:ascii="gobCL" w:hAnsi="gobCL"/>
                <w:sz w:val="18"/>
                <w:szCs w:val="18"/>
              </w:rPr>
              <w:t>91</w:t>
            </w:r>
            <w:r>
              <w:rPr>
                <w:rFonts w:ascii="gobCL" w:hAnsi="gobCL"/>
                <w:sz w:val="18"/>
                <w:szCs w:val="18"/>
              </w:rPr>
              <w:t>.</w:t>
            </w:r>
            <w:r w:rsidRPr="00AF59D2">
              <w:rPr>
                <w:rFonts w:ascii="gobCL" w:hAnsi="gobCL"/>
                <w:sz w:val="18"/>
                <w:szCs w:val="18"/>
              </w:rPr>
              <w:t>170</w:t>
            </w:r>
          </w:p>
        </w:tc>
      </w:tr>
      <w:tr w:rsidR="00AF59D2" w14:paraId="7ADF0436" w14:textId="77777777" w:rsidTr="001A0FC6">
        <w:trPr>
          <w:trHeight w:val="422"/>
        </w:trPr>
        <w:tc>
          <w:tcPr>
            <w:tcW w:w="3652" w:type="dxa"/>
            <w:gridSpan w:val="3"/>
            <w:tcBorders>
              <w:left w:val="single" w:sz="18" w:space="0" w:color="auto"/>
              <w:bottom w:val="single" w:sz="18" w:space="0" w:color="auto"/>
              <w:right w:val="single" w:sz="18" w:space="0" w:color="auto"/>
            </w:tcBorders>
            <w:shd w:val="clear" w:color="auto" w:fill="FFFFFF"/>
            <w:vAlign w:val="center"/>
          </w:tcPr>
          <w:p w14:paraId="4602F3F7" w14:textId="77777777" w:rsidR="00B85EFD" w:rsidRDefault="00B85EFD" w:rsidP="00AF59D2">
            <w:pPr>
              <w:rPr>
                <w:rFonts w:ascii="gobCL" w:hAnsi="gobCL"/>
                <w:b/>
              </w:rPr>
            </w:pPr>
          </w:p>
          <w:p w14:paraId="46DB780B" w14:textId="77777777" w:rsidR="00AF59D2" w:rsidRPr="00F8091A" w:rsidRDefault="00AF59D2" w:rsidP="00AF59D2">
            <w:pPr>
              <w:rPr>
                <w:rFonts w:ascii="gobCL" w:hAnsi="gobCL"/>
                <w:b/>
              </w:rPr>
            </w:pPr>
            <w:r w:rsidRPr="00FA2E74">
              <w:rPr>
                <w:rFonts w:ascii="gobCL" w:hAnsi="gobCL"/>
                <w:b/>
              </w:rPr>
              <w:t>TOTALES</w:t>
            </w:r>
          </w:p>
        </w:tc>
        <w:tc>
          <w:tcPr>
            <w:tcW w:w="876" w:type="dxa"/>
            <w:tcBorders>
              <w:top w:val="single" w:sz="18" w:space="0" w:color="auto"/>
              <w:left w:val="single" w:sz="18" w:space="0" w:color="auto"/>
              <w:bottom w:val="single" w:sz="18" w:space="0" w:color="auto"/>
            </w:tcBorders>
            <w:shd w:val="clear" w:color="auto" w:fill="FFFFFF"/>
            <w:vAlign w:val="center"/>
          </w:tcPr>
          <w:p w14:paraId="6C99241F" w14:textId="77777777" w:rsidR="00AF59D2" w:rsidRPr="00AF59D2" w:rsidRDefault="00AF59D2" w:rsidP="00AF59D2">
            <w:pPr>
              <w:rPr>
                <w:rFonts w:ascii="gobCL" w:hAnsi="gobCL"/>
                <w:b/>
                <w:sz w:val="16"/>
                <w:szCs w:val="16"/>
              </w:rPr>
            </w:pPr>
            <w:r w:rsidRPr="00AF59D2">
              <w:rPr>
                <w:rFonts w:ascii="gobCL" w:hAnsi="gobCL"/>
                <w:b/>
                <w:sz w:val="16"/>
                <w:szCs w:val="16"/>
              </w:rPr>
              <w:t>169.700</w:t>
            </w:r>
          </w:p>
        </w:tc>
        <w:tc>
          <w:tcPr>
            <w:tcW w:w="877" w:type="dxa"/>
            <w:tcBorders>
              <w:top w:val="single" w:sz="18" w:space="0" w:color="auto"/>
              <w:bottom w:val="single" w:sz="18" w:space="0" w:color="auto"/>
            </w:tcBorders>
            <w:shd w:val="clear" w:color="auto" w:fill="FFFFFF"/>
            <w:vAlign w:val="center"/>
          </w:tcPr>
          <w:p w14:paraId="4A0BA934" w14:textId="77777777" w:rsidR="00AF59D2" w:rsidRPr="00AF59D2" w:rsidRDefault="00AF59D2" w:rsidP="00AF59D2">
            <w:pPr>
              <w:rPr>
                <w:rFonts w:ascii="gobCL" w:hAnsi="gobCL"/>
                <w:b/>
                <w:sz w:val="16"/>
                <w:szCs w:val="16"/>
              </w:rPr>
            </w:pPr>
            <w:r w:rsidRPr="00AF59D2">
              <w:rPr>
                <w:rFonts w:ascii="gobCL" w:hAnsi="gobCL"/>
                <w:b/>
                <w:sz w:val="16"/>
                <w:szCs w:val="16"/>
              </w:rPr>
              <w:t>173.600</w:t>
            </w:r>
          </w:p>
        </w:tc>
        <w:tc>
          <w:tcPr>
            <w:tcW w:w="876" w:type="dxa"/>
            <w:tcBorders>
              <w:top w:val="single" w:sz="18" w:space="0" w:color="auto"/>
              <w:bottom w:val="single" w:sz="18" w:space="0" w:color="auto"/>
            </w:tcBorders>
            <w:shd w:val="clear" w:color="auto" w:fill="FFFFFF"/>
            <w:vAlign w:val="center"/>
          </w:tcPr>
          <w:p w14:paraId="3C67181E" w14:textId="77777777" w:rsidR="00AF59D2" w:rsidRPr="00AF59D2" w:rsidRDefault="00AF59D2" w:rsidP="00AF59D2">
            <w:pPr>
              <w:rPr>
                <w:rFonts w:ascii="gobCL" w:hAnsi="gobCL"/>
                <w:b/>
                <w:sz w:val="16"/>
                <w:szCs w:val="16"/>
              </w:rPr>
            </w:pPr>
            <w:r w:rsidRPr="00AF59D2">
              <w:rPr>
                <w:rFonts w:ascii="gobCL" w:hAnsi="gobCL"/>
                <w:b/>
                <w:sz w:val="16"/>
                <w:szCs w:val="16"/>
              </w:rPr>
              <w:t>49.300</w:t>
            </w:r>
          </w:p>
        </w:tc>
        <w:tc>
          <w:tcPr>
            <w:tcW w:w="877" w:type="dxa"/>
            <w:tcBorders>
              <w:top w:val="single" w:sz="18" w:space="0" w:color="auto"/>
              <w:bottom w:val="single" w:sz="18" w:space="0" w:color="auto"/>
            </w:tcBorders>
            <w:shd w:val="clear" w:color="auto" w:fill="FFFFFF"/>
            <w:vAlign w:val="center"/>
          </w:tcPr>
          <w:p w14:paraId="5A1503C6" w14:textId="77777777" w:rsidR="00AF59D2" w:rsidRPr="00AF59D2" w:rsidRDefault="00AF59D2" w:rsidP="00AF59D2">
            <w:pPr>
              <w:rPr>
                <w:rFonts w:ascii="gobCL" w:hAnsi="gobCL"/>
                <w:b/>
                <w:sz w:val="16"/>
                <w:szCs w:val="16"/>
              </w:rPr>
            </w:pPr>
            <w:r w:rsidRPr="00AF59D2">
              <w:rPr>
                <w:rFonts w:ascii="gobCL" w:hAnsi="gobCL"/>
                <w:b/>
                <w:sz w:val="16"/>
                <w:szCs w:val="16"/>
              </w:rPr>
              <w:t>194.000</w:t>
            </w:r>
          </w:p>
        </w:tc>
        <w:tc>
          <w:tcPr>
            <w:tcW w:w="1022" w:type="dxa"/>
            <w:tcBorders>
              <w:top w:val="single" w:sz="18" w:space="0" w:color="auto"/>
              <w:bottom w:val="single" w:sz="18" w:space="0" w:color="auto"/>
              <w:right w:val="single" w:sz="18" w:space="0" w:color="auto"/>
            </w:tcBorders>
            <w:shd w:val="clear" w:color="auto" w:fill="FFFFFF"/>
            <w:vAlign w:val="center"/>
          </w:tcPr>
          <w:p w14:paraId="733EAAB4" w14:textId="77777777" w:rsidR="00AF59D2" w:rsidRPr="00AF59D2" w:rsidRDefault="00AF59D2" w:rsidP="00AF59D2">
            <w:pPr>
              <w:rPr>
                <w:rFonts w:ascii="gobCL" w:hAnsi="gobCL"/>
                <w:b/>
                <w:sz w:val="16"/>
                <w:szCs w:val="16"/>
              </w:rPr>
            </w:pPr>
            <w:r w:rsidRPr="00AF59D2">
              <w:rPr>
                <w:rFonts w:ascii="gobCL" w:hAnsi="gobCL"/>
                <w:b/>
                <w:sz w:val="16"/>
                <w:szCs w:val="16"/>
              </w:rPr>
              <w:t>204.400</w:t>
            </w:r>
          </w:p>
        </w:tc>
        <w:tc>
          <w:tcPr>
            <w:tcW w:w="1606" w:type="dxa"/>
            <w:tcBorders>
              <w:top w:val="single" w:sz="18" w:space="0" w:color="auto"/>
              <w:bottom w:val="single" w:sz="18" w:space="0" w:color="auto"/>
              <w:right w:val="single" w:sz="18" w:space="0" w:color="auto"/>
            </w:tcBorders>
            <w:shd w:val="clear" w:color="auto" w:fill="FFFFFF"/>
            <w:vAlign w:val="center"/>
          </w:tcPr>
          <w:p w14:paraId="4627AB2F" w14:textId="77777777" w:rsidR="00AF59D2" w:rsidRPr="00AF59D2" w:rsidRDefault="00AF59D2" w:rsidP="00AF59D2">
            <w:pPr>
              <w:rPr>
                <w:rFonts w:ascii="gobCL" w:hAnsi="gobCL"/>
                <w:b/>
                <w:sz w:val="16"/>
                <w:szCs w:val="16"/>
              </w:rPr>
            </w:pPr>
            <w:r w:rsidRPr="00AF59D2">
              <w:rPr>
                <w:rFonts w:ascii="gobCL" w:hAnsi="gobCL"/>
                <w:b/>
                <w:sz w:val="16"/>
                <w:szCs w:val="16"/>
              </w:rPr>
              <w:t>1.002.870</w:t>
            </w:r>
          </w:p>
        </w:tc>
      </w:tr>
    </w:tbl>
    <w:p w14:paraId="7B06383C" w14:textId="77777777" w:rsidR="001148AB" w:rsidRDefault="001148AB">
      <w:pPr>
        <w:rPr>
          <w:rFonts w:ascii="gobCL" w:hAnsi="gobCL"/>
          <w:b/>
          <w:color w:val="D99594" w:themeColor="accent2" w:themeTint="99"/>
          <w:sz w:val="24"/>
          <w:u w:val="single"/>
        </w:rPr>
      </w:pPr>
      <w:r>
        <w:br w:type="page"/>
      </w:r>
    </w:p>
    <w:p w14:paraId="3741CB79" w14:textId="4AEA40BD" w:rsidR="00655C41" w:rsidRDefault="00655C41" w:rsidP="006E6A71">
      <w:pPr>
        <w:pStyle w:val="Ttulo3"/>
      </w:pPr>
      <w:bookmarkStart w:id="57" w:name="_Toc366938237"/>
      <w:r>
        <w:lastRenderedPageBreak/>
        <w:t>Proyecciones de ingresos</w:t>
      </w:r>
      <w:bookmarkEnd w:id="57"/>
    </w:p>
    <w:p w14:paraId="559D0FFC" w14:textId="199711EB" w:rsidR="00A86400" w:rsidRDefault="00A86400" w:rsidP="00A86400">
      <w:pPr>
        <w:pStyle w:val="Puesto"/>
      </w:pPr>
      <w:bookmarkStart w:id="58" w:name="_Toc366938170"/>
      <w:r>
        <w:t xml:space="preserve">Tabla </w:t>
      </w:r>
      <w:fldSimple w:instr=" SEQ Tabla \* ARABIC ">
        <w:r w:rsidR="00550718">
          <w:rPr>
            <w:noProof/>
          </w:rPr>
          <w:t>14</w:t>
        </w:r>
      </w:fldSimple>
      <w:r>
        <w:t xml:space="preserve"> Proyección de ingresos (M)</w:t>
      </w:r>
      <w:bookmarkEnd w:id="58"/>
    </w:p>
    <w:tbl>
      <w:tblPr>
        <w:tblpPr w:leftFromText="141" w:rightFromText="141" w:vertAnchor="page" w:horzAnchor="page" w:tblpX="1669" w:tblpY="2678"/>
        <w:tblW w:w="9568" w:type="dxa"/>
        <w:tblLayout w:type="fixed"/>
        <w:tblCellMar>
          <w:left w:w="70" w:type="dxa"/>
          <w:right w:w="70" w:type="dxa"/>
        </w:tblCellMar>
        <w:tblLook w:val="04A0" w:firstRow="1" w:lastRow="0" w:firstColumn="1" w:lastColumn="0" w:noHBand="0" w:noVBand="1"/>
      </w:tblPr>
      <w:tblGrid>
        <w:gridCol w:w="1116"/>
        <w:gridCol w:w="559"/>
        <w:gridCol w:w="700"/>
        <w:gridCol w:w="700"/>
        <w:gridCol w:w="703"/>
        <w:gridCol w:w="700"/>
        <w:gridCol w:w="701"/>
        <w:gridCol w:w="839"/>
        <w:gridCol w:w="842"/>
        <w:gridCol w:w="842"/>
        <w:gridCol w:w="843"/>
        <w:gridCol w:w="1023"/>
      </w:tblGrid>
      <w:tr w:rsidR="00A86400" w:rsidRPr="008425B7" w14:paraId="6D620431" w14:textId="77777777" w:rsidTr="001A0FC6">
        <w:trPr>
          <w:trHeight w:val="492"/>
        </w:trPr>
        <w:tc>
          <w:tcPr>
            <w:tcW w:w="1116" w:type="dxa"/>
            <w:tcBorders>
              <w:top w:val="nil"/>
              <w:left w:val="nil"/>
              <w:bottom w:val="nil"/>
              <w:right w:val="nil"/>
            </w:tcBorders>
            <w:shd w:val="clear" w:color="auto" w:fill="auto"/>
            <w:vAlign w:val="bottom"/>
            <w:hideMark/>
          </w:tcPr>
          <w:p w14:paraId="2ABF3E82" w14:textId="77777777" w:rsidR="008425B7" w:rsidRPr="00A86400" w:rsidRDefault="008425B7" w:rsidP="00A86400">
            <w:pPr>
              <w:spacing w:after="0" w:line="240" w:lineRule="auto"/>
              <w:jc w:val="center"/>
              <w:rPr>
                <w:rFonts w:ascii="gobCL" w:eastAsia="Times New Roman" w:hAnsi="gobCL" w:cs="Times New Roman"/>
                <w:b/>
                <w:bCs/>
                <w:color w:val="000000"/>
                <w:sz w:val="32"/>
                <w:szCs w:val="32"/>
                <w:lang w:eastAsia="es-ES"/>
              </w:rPr>
            </w:pPr>
            <w:r w:rsidRPr="00A86400">
              <w:rPr>
                <w:rFonts w:ascii="gobCL" w:eastAsia="Times New Roman" w:hAnsi="gobCL" w:cs="Times New Roman"/>
                <w:b/>
                <w:bCs/>
                <w:color w:val="000000"/>
                <w:sz w:val="32"/>
                <w:szCs w:val="32"/>
                <w:lang w:eastAsia="es-ES"/>
              </w:rPr>
              <w:t>ITEM</w:t>
            </w:r>
          </w:p>
        </w:tc>
        <w:tc>
          <w:tcPr>
            <w:tcW w:w="7429" w:type="dxa"/>
            <w:gridSpan w:val="10"/>
            <w:tcBorders>
              <w:top w:val="nil"/>
              <w:left w:val="nil"/>
              <w:bottom w:val="nil"/>
              <w:right w:val="nil"/>
            </w:tcBorders>
            <w:shd w:val="clear" w:color="auto" w:fill="auto"/>
            <w:noWrap/>
            <w:vAlign w:val="bottom"/>
            <w:hideMark/>
          </w:tcPr>
          <w:p w14:paraId="05CDC26B" w14:textId="44B6F774" w:rsidR="008425B7" w:rsidRPr="008425B7" w:rsidRDefault="008425B7" w:rsidP="00A86400">
            <w:pPr>
              <w:spacing w:after="0" w:line="240" w:lineRule="auto"/>
              <w:rPr>
                <w:rFonts w:ascii="gobCL" w:eastAsia="Times New Roman" w:hAnsi="gobCL" w:cs="Times New Roman"/>
                <w:b/>
                <w:bCs/>
                <w:color w:val="000000"/>
                <w:sz w:val="28"/>
                <w:szCs w:val="28"/>
                <w:lang w:eastAsia="es-ES"/>
              </w:rPr>
            </w:pPr>
          </w:p>
        </w:tc>
        <w:tc>
          <w:tcPr>
            <w:tcW w:w="1023" w:type="dxa"/>
            <w:tcBorders>
              <w:top w:val="nil"/>
              <w:left w:val="nil"/>
              <w:bottom w:val="nil"/>
              <w:right w:val="nil"/>
            </w:tcBorders>
            <w:shd w:val="clear" w:color="auto" w:fill="auto"/>
            <w:noWrap/>
            <w:vAlign w:val="bottom"/>
            <w:hideMark/>
          </w:tcPr>
          <w:p w14:paraId="41A83765" w14:textId="77777777" w:rsidR="008425B7" w:rsidRPr="008425B7" w:rsidRDefault="008425B7" w:rsidP="00A86400">
            <w:pPr>
              <w:spacing w:after="0" w:line="240" w:lineRule="auto"/>
              <w:rPr>
                <w:rFonts w:ascii="gobCL" w:eastAsia="Times New Roman" w:hAnsi="gobCL" w:cs="Times New Roman"/>
                <w:color w:val="000000"/>
                <w:sz w:val="24"/>
                <w:szCs w:val="24"/>
                <w:lang w:eastAsia="es-ES"/>
              </w:rPr>
            </w:pPr>
          </w:p>
        </w:tc>
      </w:tr>
      <w:tr w:rsidR="00A86400" w:rsidRPr="008425B7" w14:paraId="701BDE78" w14:textId="77777777" w:rsidTr="001A0FC6">
        <w:trPr>
          <w:trHeight w:val="492"/>
        </w:trPr>
        <w:tc>
          <w:tcPr>
            <w:tcW w:w="1116" w:type="dxa"/>
            <w:tcBorders>
              <w:top w:val="nil"/>
              <w:left w:val="nil"/>
              <w:bottom w:val="nil"/>
              <w:right w:val="nil"/>
            </w:tcBorders>
            <w:shd w:val="clear" w:color="auto" w:fill="auto"/>
            <w:vAlign w:val="bottom"/>
            <w:hideMark/>
          </w:tcPr>
          <w:p w14:paraId="6447B838" w14:textId="77777777" w:rsidR="008425B7" w:rsidRPr="008425B7" w:rsidRDefault="008425B7" w:rsidP="00A86400">
            <w:pPr>
              <w:spacing w:after="0" w:line="240" w:lineRule="auto"/>
              <w:rPr>
                <w:rFonts w:ascii="gobCL" w:eastAsia="Times New Roman" w:hAnsi="gobCL" w:cs="Times New Roman"/>
                <w:color w:val="000000"/>
                <w:sz w:val="24"/>
                <w:szCs w:val="24"/>
                <w:lang w:eastAsia="es-ES"/>
              </w:rPr>
            </w:pPr>
          </w:p>
        </w:tc>
        <w:tc>
          <w:tcPr>
            <w:tcW w:w="2662" w:type="dxa"/>
            <w:gridSpan w:val="4"/>
            <w:tcBorders>
              <w:top w:val="nil"/>
              <w:left w:val="nil"/>
              <w:bottom w:val="nil"/>
              <w:right w:val="nil"/>
            </w:tcBorders>
            <w:shd w:val="clear" w:color="auto" w:fill="auto"/>
            <w:noWrap/>
            <w:vAlign w:val="bottom"/>
            <w:hideMark/>
          </w:tcPr>
          <w:p w14:paraId="2E733641"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AÑO 1</w:t>
            </w:r>
          </w:p>
        </w:tc>
        <w:tc>
          <w:tcPr>
            <w:tcW w:w="3082" w:type="dxa"/>
            <w:gridSpan w:val="4"/>
            <w:tcBorders>
              <w:top w:val="nil"/>
              <w:left w:val="nil"/>
              <w:bottom w:val="nil"/>
              <w:right w:val="nil"/>
            </w:tcBorders>
            <w:shd w:val="clear" w:color="auto" w:fill="auto"/>
            <w:noWrap/>
            <w:vAlign w:val="bottom"/>
            <w:hideMark/>
          </w:tcPr>
          <w:p w14:paraId="14F52366"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AÑO 2</w:t>
            </w:r>
          </w:p>
        </w:tc>
        <w:tc>
          <w:tcPr>
            <w:tcW w:w="842" w:type="dxa"/>
            <w:tcBorders>
              <w:top w:val="nil"/>
              <w:left w:val="nil"/>
              <w:bottom w:val="nil"/>
              <w:right w:val="nil"/>
            </w:tcBorders>
            <w:shd w:val="clear" w:color="auto" w:fill="auto"/>
            <w:noWrap/>
            <w:vAlign w:val="bottom"/>
            <w:hideMark/>
          </w:tcPr>
          <w:p w14:paraId="1B5BB3FC" w14:textId="77777777" w:rsidR="008425B7" w:rsidRPr="008425B7" w:rsidRDefault="008425B7" w:rsidP="00A86400">
            <w:pPr>
              <w:spacing w:after="0" w:line="240" w:lineRule="auto"/>
              <w:rPr>
                <w:rFonts w:ascii="Calibri" w:eastAsia="Times New Roman" w:hAnsi="Calibri" w:cs="Times New Roman"/>
                <w:color w:val="000000"/>
                <w:sz w:val="24"/>
                <w:szCs w:val="24"/>
                <w:lang w:eastAsia="es-ES"/>
              </w:rPr>
            </w:pPr>
          </w:p>
        </w:tc>
        <w:tc>
          <w:tcPr>
            <w:tcW w:w="843" w:type="dxa"/>
            <w:tcBorders>
              <w:top w:val="nil"/>
              <w:left w:val="nil"/>
              <w:bottom w:val="nil"/>
              <w:right w:val="nil"/>
            </w:tcBorders>
            <w:shd w:val="clear" w:color="auto" w:fill="auto"/>
            <w:noWrap/>
            <w:vAlign w:val="bottom"/>
            <w:hideMark/>
          </w:tcPr>
          <w:p w14:paraId="2814794E" w14:textId="77777777" w:rsidR="008425B7" w:rsidRPr="008425B7" w:rsidRDefault="008425B7" w:rsidP="00A86400">
            <w:pPr>
              <w:spacing w:after="0" w:line="240" w:lineRule="auto"/>
              <w:rPr>
                <w:rFonts w:ascii="Calibri" w:eastAsia="Times New Roman" w:hAnsi="Calibri" w:cs="Times New Roman"/>
                <w:color w:val="000000"/>
                <w:sz w:val="24"/>
                <w:szCs w:val="24"/>
                <w:lang w:eastAsia="es-ES"/>
              </w:rPr>
            </w:pPr>
          </w:p>
        </w:tc>
        <w:tc>
          <w:tcPr>
            <w:tcW w:w="1023" w:type="dxa"/>
            <w:tcBorders>
              <w:top w:val="nil"/>
              <w:left w:val="nil"/>
              <w:bottom w:val="nil"/>
              <w:right w:val="nil"/>
            </w:tcBorders>
            <w:shd w:val="clear" w:color="auto" w:fill="auto"/>
            <w:noWrap/>
            <w:vAlign w:val="bottom"/>
            <w:hideMark/>
          </w:tcPr>
          <w:p w14:paraId="347E6600" w14:textId="77777777" w:rsidR="008425B7" w:rsidRPr="008425B7" w:rsidRDefault="008425B7" w:rsidP="00A86400">
            <w:pPr>
              <w:spacing w:after="0" w:line="240" w:lineRule="auto"/>
              <w:rPr>
                <w:rFonts w:ascii="Calibri" w:eastAsia="Times New Roman" w:hAnsi="Calibri" w:cs="Times New Roman"/>
                <w:color w:val="000000"/>
                <w:sz w:val="24"/>
                <w:szCs w:val="24"/>
                <w:lang w:eastAsia="es-ES"/>
              </w:rPr>
            </w:pPr>
          </w:p>
        </w:tc>
      </w:tr>
      <w:tr w:rsidR="00A86400" w:rsidRPr="008425B7" w14:paraId="6E4E2827" w14:textId="77777777" w:rsidTr="001A0FC6">
        <w:trPr>
          <w:trHeight w:val="461"/>
        </w:trPr>
        <w:tc>
          <w:tcPr>
            <w:tcW w:w="1116" w:type="dxa"/>
            <w:tcBorders>
              <w:top w:val="nil"/>
              <w:left w:val="nil"/>
              <w:bottom w:val="nil"/>
              <w:right w:val="nil"/>
            </w:tcBorders>
            <w:shd w:val="clear" w:color="auto" w:fill="auto"/>
            <w:vAlign w:val="bottom"/>
            <w:hideMark/>
          </w:tcPr>
          <w:p w14:paraId="7832A4F1" w14:textId="77777777" w:rsidR="008425B7" w:rsidRPr="008425B7" w:rsidRDefault="008425B7" w:rsidP="00A86400">
            <w:pPr>
              <w:spacing w:after="0" w:line="240" w:lineRule="auto"/>
              <w:rPr>
                <w:rFonts w:ascii="gobCL" w:eastAsia="Times New Roman" w:hAnsi="gobCL" w:cs="Times New Roman"/>
                <w:color w:val="000000"/>
                <w:sz w:val="24"/>
                <w:szCs w:val="24"/>
                <w:lang w:eastAsia="es-ES"/>
              </w:rPr>
            </w:pPr>
          </w:p>
        </w:tc>
        <w:tc>
          <w:tcPr>
            <w:tcW w:w="559" w:type="dxa"/>
            <w:tcBorders>
              <w:top w:val="single" w:sz="8" w:space="0" w:color="auto"/>
              <w:left w:val="single" w:sz="8" w:space="0" w:color="auto"/>
              <w:bottom w:val="nil"/>
              <w:right w:val="nil"/>
            </w:tcBorders>
            <w:shd w:val="clear" w:color="auto" w:fill="auto"/>
            <w:noWrap/>
            <w:vAlign w:val="bottom"/>
            <w:hideMark/>
          </w:tcPr>
          <w:p w14:paraId="49EE9B6D"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1</w:t>
            </w:r>
          </w:p>
        </w:tc>
        <w:tc>
          <w:tcPr>
            <w:tcW w:w="700" w:type="dxa"/>
            <w:tcBorders>
              <w:top w:val="single" w:sz="8" w:space="0" w:color="auto"/>
              <w:left w:val="nil"/>
              <w:bottom w:val="nil"/>
              <w:right w:val="nil"/>
            </w:tcBorders>
            <w:shd w:val="clear" w:color="auto" w:fill="auto"/>
            <w:noWrap/>
            <w:vAlign w:val="bottom"/>
            <w:hideMark/>
          </w:tcPr>
          <w:p w14:paraId="61CD7166"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2</w:t>
            </w:r>
          </w:p>
        </w:tc>
        <w:tc>
          <w:tcPr>
            <w:tcW w:w="700" w:type="dxa"/>
            <w:tcBorders>
              <w:top w:val="single" w:sz="8" w:space="0" w:color="auto"/>
              <w:left w:val="nil"/>
              <w:bottom w:val="nil"/>
              <w:right w:val="nil"/>
            </w:tcBorders>
            <w:shd w:val="clear" w:color="auto" w:fill="auto"/>
            <w:noWrap/>
            <w:vAlign w:val="bottom"/>
            <w:hideMark/>
          </w:tcPr>
          <w:p w14:paraId="218436DD"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3</w:t>
            </w:r>
          </w:p>
        </w:tc>
        <w:tc>
          <w:tcPr>
            <w:tcW w:w="703" w:type="dxa"/>
            <w:tcBorders>
              <w:top w:val="single" w:sz="8" w:space="0" w:color="auto"/>
              <w:left w:val="nil"/>
              <w:bottom w:val="nil"/>
              <w:right w:val="nil"/>
            </w:tcBorders>
            <w:shd w:val="clear" w:color="auto" w:fill="auto"/>
            <w:noWrap/>
            <w:vAlign w:val="bottom"/>
            <w:hideMark/>
          </w:tcPr>
          <w:p w14:paraId="683989D5"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4</w:t>
            </w:r>
          </w:p>
        </w:tc>
        <w:tc>
          <w:tcPr>
            <w:tcW w:w="700" w:type="dxa"/>
            <w:tcBorders>
              <w:top w:val="single" w:sz="8" w:space="0" w:color="auto"/>
              <w:left w:val="nil"/>
              <w:bottom w:val="nil"/>
              <w:right w:val="nil"/>
            </w:tcBorders>
            <w:shd w:val="clear" w:color="auto" w:fill="auto"/>
            <w:noWrap/>
            <w:vAlign w:val="bottom"/>
            <w:hideMark/>
          </w:tcPr>
          <w:p w14:paraId="0269B083"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5</w:t>
            </w:r>
          </w:p>
        </w:tc>
        <w:tc>
          <w:tcPr>
            <w:tcW w:w="701" w:type="dxa"/>
            <w:tcBorders>
              <w:top w:val="single" w:sz="8" w:space="0" w:color="auto"/>
              <w:left w:val="nil"/>
              <w:bottom w:val="nil"/>
              <w:right w:val="nil"/>
            </w:tcBorders>
            <w:shd w:val="clear" w:color="auto" w:fill="auto"/>
            <w:noWrap/>
            <w:vAlign w:val="bottom"/>
            <w:hideMark/>
          </w:tcPr>
          <w:p w14:paraId="2BA535EE"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6</w:t>
            </w:r>
          </w:p>
        </w:tc>
        <w:tc>
          <w:tcPr>
            <w:tcW w:w="839" w:type="dxa"/>
            <w:tcBorders>
              <w:top w:val="single" w:sz="8" w:space="0" w:color="auto"/>
              <w:left w:val="nil"/>
              <w:bottom w:val="nil"/>
              <w:right w:val="nil"/>
            </w:tcBorders>
            <w:shd w:val="clear" w:color="auto" w:fill="auto"/>
            <w:noWrap/>
            <w:vAlign w:val="bottom"/>
            <w:hideMark/>
          </w:tcPr>
          <w:p w14:paraId="7C12C8F8"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7</w:t>
            </w:r>
          </w:p>
        </w:tc>
        <w:tc>
          <w:tcPr>
            <w:tcW w:w="842" w:type="dxa"/>
            <w:tcBorders>
              <w:top w:val="single" w:sz="8" w:space="0" w:color="auto"/>
              <w:left w:val="nil"/>
              <w:bottom w:val="nil"/>
              <w:right w:val="nil"/>
            </w:tcBorders>
            <w:shd w:val="clear" w:color="auto" w:fill="auto"/>
            <w:noWrap/>
            <w:vAlign w:val="bottom"/>
            <w:hideMark/>
          </w:tcPr>
          <w:p w14:paraId="77B4DD4F"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8</w:t>
            </w:r>
          </w:p>
        </w:tc>
        <w:tc>
          <w:tcPr>
            <w:tcW w:w="842" w:type="dxa"/>
            <w:tcBorders>
              <w:top w:val="single" w:sz="8" w:space="0" w:color="auto"/>
              <w:left w:val="single" w:sz="8" w:space="0" w:color="auto"/>
              <w:bottom w:val="nil"/>
              <w:right w:val="nil"/>
            </w:tcBorders>
            <w:shd w:val="clear" w:color="auto" w:fill="auto"/>
            <w:noWrap/>
            <w:vAlign w:val="bottom"/>
            <w:hideMark/>
          </w:tcPr>
          <w:p w14:paraId="709B0C6B"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AÑO 1</w:t>
            </w:r>
          </w:p>
        </w:tc>
        <w:tc>
          <w:tcPr>
            <w:tcW w:w="843" w:type="dxa"/>
            <w:tcBorders>
              <w:top w:val="single" w:sz="8" w:space="0" w:color="auto"/>
              <w:left w:val="single" w:sz="8" w:space="0" w:color="auto"/>
              <w:bottom w:val="nil"/>
              <w:right w:val="single" w:sz="8" w:space="0" w:color="auto"/>
            </w:tcBorders>
            <w:shd w:val="clear" w:color="auto" w:fill="auto"/>
            <w:noWrap/>
            <w:vAlign w:val="bottom"/>
            <w:hideMark/>
          </w:tcPr>
          <w:p w14:paraId="0738544B" w14:textId="77777777" w:rsidR="008425B7" w:rsidRPr="008425B7" w:rsidRDefault="008425B7" w:rsidP="00A86400">
            <w:pPr>
              <w:spacing w:after="0" w:line="240" w:lineRule="auto"/>
              <w:rPr>
                <w:rFonts w:ascii="Calibri" w:eastAsia="Times New Roman" w:hAnsi="Calibri" w:cs="Times New Roman"/>
                <w:b/>
                <w:bCs/>
                <w:color w:val="000000"/>
                <w:sz w:val="24"/>
                <w:szCs w:val="24"/>
                <w:lang w:eastAsia="es-ES"/>
              </w:rPr>
            </w:pPr>
            <w:r w:rsidRPr="008425B7">
              <w:rPr>
                <w:rFonts w:ascii="Calibri" w:eastAsia="Times New Roman" w:hAnsi="Calibri" w:cs="Times New Roman"/>
                <w:b/>
                <w:bCs/>
                <w:color w:val="000000"/>
                <w:sz w:val="24"/>
                <w:szCs w:val="24"/>
                <w:lang w:eastAsia="es-ES"/>
              </w:rPr>
              <w:t>AÑO 2</w:t>
            </w:r>
          </w:p>
        </w:tc>
        <w:tc>
          <w:tcPr>
            <w:tcW w:w="1023" w:type="dxa"/>
            <w:tcBorders>
              <w:top w:val="single" w:sz="8" w:space="0" w:color="auto"/>
              <w:left w:val="nil"/>
              <w:bottom w:val="nil"/>
              <w:right w:val="single" w:sz="8" w:space="0" w:color="auto"/>
            </w:tcBorders>
            <w:shd w:val="clear" w:color="auto" w:fill="auto"/>
            <w:noWrap/>
            <w:vAlign w:val="bottom"/>
            <w:hideMark/>
          </w:tcPr>
          <w:p w14:paraId="1706789F" w14:textId="77777777" w:rsidR="008425B7" w:rsidRPr="008425B7" w:rsidRDefault="008425B7" w:rsidP="00A86400">
            <w:pPr>
              <w:spacing w:after="0" w:line="240" w:lineRule="auto"/>
              <w:rPr>
                <w:rFonts w:ascii="gobCL" w:eastAsia="Times New Roman" w:hAnsi="gobCL" w:cs="Times New Roman"/>
                <w:b/>
                <w:bCs/>
                <w:color w:val="000000"/>
                <w:sz w:val="18"/>
                <w:szCs w:val="18"/>
                <w:lang w:eastAsia="es-ES"/>
              </w:rPr>
            </w:pPr>
            <w:r w:rsidRPr="008425B7">
              <w:rPr>
                <w:rFonts w:ascii="gobCL" w:eastAsia="Times New Roman" w:hAnsi="gobCL" w:cs="Times New Roman"/>
                <w:b/>
                <w:bCs/>
                <w:color w:val="000000"/>
                <w:sz w:val="18"/>
                <w:szCs w:val="18"/>
                <w:lang w:eastAsia="es-ES"/>
              </w:rPr>
              <w:t xml:space="preserve"> INGRESO TOTAL </w:t>
            </w:r>
          </w:p>
        </w:tc>
      </w:tr>
      <w:tr w:rsidR="00A86400" w:rsidRPr="008425B7" w14:paraId="5132ECEF" w14:textId="77777777" w:rsidTr="001A0FC6">
        <w:trPr>
          <w:trHeight w:val="557"/>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4971"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ARRIENDO SALÓN</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607955D5" w14:textId="7E3C7B0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9DEA7CB" w14:textId="18BA486F"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DD7E14C" w14:textId="7C73C9C2"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3DEB168C" w14:textId="5F301990"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ECCCEF3" w14:textId="7BA80F34"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122C352B" w14:textId="60880A54"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450073E2" w14:textId="6DEFD346"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3D6A86F5" w14:textId="3BB3F395"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600</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3AC84763" w14:textId="019473D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2400</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30676766" w14:textId="59AC825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2400</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09F68402" w14:textId="54A7473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4800</w:t>
            </w:r>
          </w:p>
        </w:tc>
      </w:tr>
      <w:tr w:rsidR="00A86400" w:rsidRPr="008425B7" w14:paraId="5A9B06DA" w14:textId="77777777" w:rsidTr="001A0FC6">
        <w:trPr>
          <w:trHeight w:val="837"/>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29B86D1C"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FONDO CONCURSABLES</w:t>
            </w:r>
          </w:p>
        </w:tc>
        <w:tc>
          <w:tcPr>
            <w:tcW w:w="559" w:type="dxa"/>
            <w:tcBorders>
              <w:top w:val="nil"/>
              <w:left w:val="nil"/>
              <w:bottom w:val="single" w:sz="4" w:space="0" w:color="auto"/>
              <w:right w:val="single" w:sz="4" w:space="0" w:color="auto"/>
            </w:tcBorders>
            <w:shd w:val="clear" w:color="auto" w:fill="auto"/>
            <w:noWrap/>
            <w:vAlign w:val="bottom"/>
            <w:hideMark/>
          </w:tcPr>
          <w:p w14:paraId="233E8E4F" w14:textId="30649CDE"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0" w:type="dxa"/>
            <w:tcBorders>
              <w:top w:val="nil"/>
              <w:left w:val="nil"/>
              <w:bottom w:val="single" w:sz="4" w:space="0" w:color="auto"/>
              <w:right w:val="single" w:sz="4" w:space="0" w:color="auto"/>
            </w:tcBorders>
            <w:shd w:val="clear" w:color="auto" w:fill="auto"/>
            <w:noWrap/>
            <w:vAlign w:val="bottom"/>
            <w:hideMark/>
          </w:tcPr>
          <w:p w14:paraId="31E63CF3" w14:textId="3907289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3000</w:t>
            </w:r>
          </w:p>
        </w:tc>
        <w:tc>
          <w:tcPr>
            <w:tcW w:w="700" w:type="dxa"/>
            <w:tcBorders>
              <w:top w:val="nil"/>
              <w:left w:val="nil"/>
              <w:bottom w:val="single" w:sz="4" w:space="0" w:color="auto"/>
              <w:right w:val="single" w:sz="4" w:space="0" w:color="auto"/>
            </w:tcBorders>
            <w:shd w:val="clear" w:color="auto" w:fill="auto"/>
            <w:noWrap/>
            <w:vAlign w:val="bottom"/>
            <w:hideMark/>
          </w:tcPr>
          <w:p w14:paraId="68BCFE5B" w14:textId="1EE2C2D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3" w:type="dxa"/>
            <w:tcBorders>
              <w:top w:val="nil"/>
              <w:left w:val="nil"/>
              <w:bottom w:val="single" w:sz="4" w:space="0" w:color="auto"/>
              <w:right w:val="single" w:sz="4" w:space="0" w:color="auto"/>
            </w:tcBorders>
            <w:shd w:val="clear" w:color="auto" w:fill="auto"/>
            <w:noWrap/>
            <w:vAlign w:val="bottom"/>
            <w:hideMark/>
          </w:tcPr>
          <w:p w14:paraId="3576DF39" w14:textId="7C59BC45"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700" w:type="dxa"/>
            <w:tcBorders>
              <w:top w:val="nil"/>
              <w:left w:val="nil"/>
              <w:bottom w:val="single" w:sz="4" w:space="0" w:color="auto"/>
              <w:right w:val="single" w:sz="4" w:space="0" w:color="auto"/>
            </w:tcBorders>
            <w:shd w:val="clear" w:color="auto" w:fill="auto"/>
            <w:noWrap/>
            <w:vAlign w:val="bottom"/>
            <w:hideMark/>
          </w:tcPr>
          <w:p w14:paraId="2C5E5258" w14:textId="1998A12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1" w:type="dxa"/>
            <w:tcBorders>
              <w:top w:val="nil"/>
              <w:left w:val="nil"/>
              <w:bottom w:val="single" w:sz="4" w:space="0" w:color="auto"/>
              <w:right w:val="single" w:sz="4" w:space="0" w:color="auto"/>
            </w:tcBorders>
            <w:shd w:val="clear" w:color="auto" w:fill="auto"/>
            <w:noWrap/>
            <w:vAlign w:val="bottom"/>
            <w:hideMark/>
          </w:tcPr>
          <w:p w14:paraId="3989BC22" w14:textId="0E3CB230"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3000</w:t>
            </w:r>
          </w:p>
        </w:tc>
        <w:tc>
          <w:tcPr>
            <w:tcW w:w="839" w:type="dxa"/>
            <w:tcBorders>
              <w:top w:val="nil"/>
              <w:left w:val="nil"/>
              <w:bottom w:val="single" w:sz="4" w:space="0" w:color="auto"/>
              <w:right w:val="single" w:sz="4" w:space="0" w:color="auto"/>
            </w:tcBorders>
            <w:shd w:val="clear" w:color="auto" w:fill="auto"/>
            <w:noWrap/>
            <w:vAlign w:val="bottom"/>
            <w:hideMark/>
          </w:tcPr>
          <w:p w14:paraId="740326BC" w14:textId="0F6BE370"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842" w:type="dxa"/>
            <w:tcBorders>
              <w:top w:val="nil"/>
              <w:left w:val="nil"/>
              <w:bottom w:val="single" w:sz="4" w:space="0" w:color="auto"/>
              <w:right w:val="single" w:sz="4" w:space="0" w:color="auto"/>
            </w:tcBorders>
            <w:shd w:val="clear" w:color="auto" w:fill="auto"/>
            <w:noWrap/>
            <w:vAlign w:val="bottom"/>
            <w:hideMark/>
          </w:tcPr>
          <w:p w14:paraId="37F1F7F4" w14:textId="3900F9F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842" w:type="dxa"/>
            <w:tcBorders>
              <w:top w:val="nil"/>
              <w:left w:val="nil"/>
              <w:bottom w:val="single" w:sz="4" w:space="0" w:color="auto"/>
              <w:right w:val="single" w:sz="4" w:space="0" w:color="auto"/>
            </w:tcBorders>
            <w:shd w:val="clear" w:color="auto" w:fill="auto"/>
            <w:noWrap/>
            <w:vAlign w:val="bottom"/>
            <w:hideMark/>
          </w:tcPr>
          <w:p w14:paraId="58C216A5" w14:textId="7582F828"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13000</w:t>
            </w:r>
          </w:p>
        </w:tc>
        <w:tc>
          <w:tcPr>
            <w:tcW w:w="843" w:type="dxa"/>
            <w:tcBorders>
              <w:top w:val="nil"/>
              <w:left w:val="nil"/>
              <w:bottom w:val="single" w:sz="4" w:space="0" w:color="auto"/>
              <w:right w:val="single" w:sz="4" w:space="0" w:color="auto"/>
            </w:tcBorders>
            <w:shd w:val="clear" w:color="auto" w:fill="auto"/>
            <w:noWrap/>
            <w:vAlign w:val="bottom"/>
            <w:hideMark/>
          </w:tcPr>
          <w:p w14:paraId="28EB8AF7" w14:textId="3C771EE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13000</w:t>
            </w:r>
          </w:p>
        </w:tc>
        <w:tc>
          <w:tcPr>
            <w:tcW w:w="1023" w:type="dxa"/>
            <w:tcBorders>
              <w:top w:val="nil"/>
              <w:left w:val="nil"/>
              <w:bottom w:val="single" w:sz="4" w:space="0" w:color="auto"/>
              <w:right w:val="single" w:sz="4" w:space="0" w:color="auto"/>
            </w:tcBorders>
            <w:shd w:val="clear" w:color="auto" w:fill="auto"/>
            <w:noWrap/>
            <w:vAlign w:val="bottom"/>
            <w:hideMark/>
          </w:tcPr>
          <w:p w14:paraId="6F3EE318" w14:textId="515D4891"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2600</w:t>
            </w:r>
          </w:p>
        </w:tc>
      </w:tr>
      <w:tr w:rsidR="00A86400" w:rsidRPr="008425B7" w14:paraId="0DE9CE18" w14:textId="77777777" w:rsidTr="001A0FC6">
        <w:trPr>
          <w:trHeight w:val="557"/>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0862D235"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APORTE MUNICIPAL</w:t>
            </w:r>
          </w:p>
        </w:tc>
        <w:tc>
          <w:tcPr>
            <w:tcW w:w="559" w:type="dxa"/>
            <w:tcBorders>
              <w:top w:val="nil"/>
              <w:left w:val="nil"/>
              <w:bottom w:val="single" w:sz="4" w:space="0" w:color="auto"/>
              <w:right w:val="single" w:sz="4" w:space="0" w:color="auto"/>
            </w:tcBorders>
            <w:shd w:val="clear" w:color="auto" w:fill="auto"/>
            <w:noWrap/>
            <w:vAlign w:val="bottom"/>
            <w:hideMark/>
          </w:tcPr>
          <w:p w14:paraId="5226FC24" w14:textId="2EE948FA"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700" w:type="dxa"/>
            <w:tcBorders>
              <w:top w:val="nil"/>
              <w:left w:val="nil"/>
              <w:bottom w:val="single" w:sz="4" w:space="0" w:color="auto"/>
              <w:right w:val="single" w:sz="4" w:space="0" w:color="auto"/>
            </w:tcBorders>
            <w:shd w:val="clear" w:color="auto" w:fill="auto"/>
            <w:noWrap/>
            <w:vAlign w:val="bottom"/>
            <w:hideMark/>
          </w:tcPr>
          <w:p w14:paraId="3CA3D675" w14:textId="26A086C3"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700" w:type="dxa"/>
            <w:tcBorders>
              <w:top w:val="nil"/>
              <w:left w:val="nil"/>
              <w:bottom w:val="single" w:sz="4" w:space="0" w:color="auto"/>
              <w:right w:val="single" w:sz="4" w:space="0" w:color="auto"/>
            </w:tcBorders>
            <w:shd w:val="clear" w:color="auto" w:fill="auto"/>
            <w:noWrap/>
            <w:vAlign w:val="bottom"/>
            <w:hideMark/>
          </w:tcPr>
          <w:p w14:paraId="74671720" w14:textId="0507D372"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703" w:type="dxa"/>
            <w:tcBorders>
              <w:top w:val="nil"/>
              <w:left w:val="nil"/>
              <w:bottom w:val="single" w:sz="4" w:space="0" w:color="auto"/>
              <w:right w:val="single" w:sz="4" w:space="0" w:color="auto"/>
            </w:tcBorders>
            <w:shd w:val="clear" w:color="auto" w:fill="auto"/>
            <w:noWrap/>
            <w:vAlign w:val="bottom"/>
            <w:hideMark/>
          </w:tcPr>
          <w:p w14:paraId="31EF118D" w14:textId="05ADE5BF"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700" w:type="dxa"/>
            <w:tcBorders>
              <w:top w:val="nil"/>
              <w:left w:val="nil"/>
              <w:bottom w:val="single" w:sz="4" w:space="0" w:color="auto"/>
              <w:right w:val="single" w:sz="4" w:space="0" w:color="auto"/>
            </w:tcBorders>
            <w:shd w:val="clear" w:color="auto" w:fill="auto"/>
            <w:noWrap/>
            <w:vAlign w:val="bottom"/>
            <w:hideMark/>
          </w:tcPr>
          <w:p w14:paraId="3B81097E" w14:textId="50A2A82D"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701" w:type="dxa"/>
            <w:tcBorders>
              <w:top w:val="nil"/>
              <w:left w:val="nil"/>
              <w:bottom w:val="single" w:sz="4" w:space="0" w:color="auto"/>
              <w:right w:val="single" w:sz="4" w:space="0" w:color="auto"/>
            </w:tcBorders>
            <w:shd w:val="clear" w:color="auto" w:fill="auto"/>
            <w:noWrap/>
            <w:vAlign w:val="bottom"/>
            <w:hideMark/>
          </w:tcPr>
          <w:p w14:paraId="6055F43F" w14:textId="19ED072D"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839" w:type="dxa"/>
            <w:tcBorders>
              <w:top w:val="nil"/>
              <w:left w:val="nil"/>
              <w:bottom w:val="single" w:sz="4" w:space="0" w:color="auto"/>
              <w:right w:val="single" w:sz="4" w:space="0" w:color="auto"/>
            </w:tcBorders>
            <w:shd w:val="clear" w:color="auto" w:fill="auto"/>
            <w:noWrap/>
            <w:vAlign w:val="bottom"/>
            <w:hideMark/>
          </w:tcPr>
          <w:p w14:paraId="5C880E0B" w14:textId="6ACB8855"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842" w:type="dxa"/>
            <w:tcBorders>
              <w:top w:val="nil"/>
              <w:left w:val="nil"/>
              <w:bottom w:val="single" w:sz="4" w:space="0" w:color="auto"/>
              <w:right w:val="single" w:sz="4" w:space="0" w:color="auto"/>
            </w:tcBorders>
            <w:shd w:val="clear" w:color="auto" w:fill="auto"/>
            <w:noWrap/>
            <w:vAlign w:val="bottom"/>
            <w:hideMark/>
          </w:tcPr>
          <w:p w14:paraId="6A8FB12F" w14:textId="598DF54F"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w:t>
            </w:r>
          </w:p>
        </w:tc>
        <w:tc>
          <w:tcPr>
            <w:tcW w:w="842" w:type="dxa"/>
            <w:tcBorders>
              <w:top w:val="nil"/>
              <w:left w:val="nil"/>
              <w:bottom w:val="single" w:sz="4" w:space="0" w:color="auto"/>
              <w:right w:val="single" w:sz="4" w:space="0" w:color="auto"/>
            </w:tcBorders>
            <w:shd w:val="clear" w:color="auto" w:fill="auto"/>
            <w:noWrap/>
            <w:vAlign w:val="bottom"/>
            <w:hideMark/>
          </w:tcPr>
          <w:p w14:paraId="258D3536" w14:textId="02B5B361"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8000</w:t>
            </w:r>
          </w:p>
        </w:tc>
        <w:tc>
          <w:tcPr>
            <w:tcW w:w="843" w:type="dxa"/>
            <w:tcBorders>
              <w:top w:val="nil"/>
              <w:left w:val="nil"/>
              <w:bottom w:val="single" w:sz="4" w:space="0" w:color="auto"/>
              <w:right w:val="single" w:sz="4" w:space="0" w:color="auto"/>
            </w:tcBorders>
            <w:shd w:val="clear" w:color="auto" w:fill="auto"/>
            <w:noWrap/>
            <w:vAlign w:val="bottom"/>
            <w:hideMark/>
          </w:tcPr>
          <w:p w14:paraId="353F29FE" w14:textId="4A11F8AF"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8000</w:t>
            </w:r>
          </w:p>
        </w:tc>
        <w:tc>
          <w:tcPr>
            <w:tcW w:w="1023" w:type="dxa"/>
            <w:tcBorders>
              <w:top w:val="nil"/>
              <w:left w:val="nil"/>
              <w:bottom w:val="single" w:sz="4" w:space="0" w:color="auto"/>
              <w:right w:val="single" w:sz="4" w:space="0" w:color="auto"/>
            </w:tcBorders>
            <w:shd w:val="clear" w:color="auto" w:fill="auto"/>
            <w:noWrap/>
            <w:vAlign w:val="bottom"/>
            <w:hideMark/>
          </w:tcPr>
          <w:p w14:paraId="533AB2CA" w14:textId="0FAF3568"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16000</w:t>
            </w:r>
          </w:p>
        </w:tc>
      </w:tr>
      <w:tr w:rsidR="00A86400" w:rsidRPr="008425B7" w14:paraId="58D39090" w14:textId="77777777" w:rsidTr="001A0FC6">
        <w:trPr>
          <w:trHeight w:val="557"/>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5D9438F9"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APORTES PRIVADOS</w:t>
            </w:r>
          </w:p>
        </w:tc>
        <w:tc>
          <w:tcPr>
            <w:tcW w:w="559" w:type="dxa"/>
            <w:tcBorders>
              <w:top w:val="nil"/>
              <w:left w:val="nil"/>
              <w:bottom w:val="single" w:sz="4" w:space="0" w:color="auto"/>
              <w:right w:val="single" w:sz="4" w:space="0" w:color="auto"/>
            </w:tcBorders>
            <w:shd w:val="clear" w:color="auto" w:fill="auto"/>
            <w:noWrap/>
            <w:vAlign w:val="bottom"/>
            <w:hideMark/>
          </w:tcPr>
          <w:p w14:paraId="1A5A8286" w14:textId="4922227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700" w:type="dxa"/>
            <w:tcBorders>
              <w:top w:val="nil"/>
              <w:left w:val="nil"/>
              <w:bottom w:val="single" w:sz="4" w:space="0" w:color="auto"/>
              <w:right w:val="single" w:sz="4" w:space="0" w:color="auto"/>
            </w:tcBorders>
            <w:shd w:val="clear" w:color="auto" w:fill="auto"/>
            <w:noWrap/>
            <w:vAlign w:val="bottom"/>
            <w:hideMark/>
          </w:tcPr>
          <w:p w14:paraId="1D4E0EE5" w14:textId="1695681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700" w:type="dxa"/>
            <w:tcBorders>
              <w:top w:val="nil"/>
              <w:left w:val="nil"/>
              <w:bottom w:val="single" w:sz="4" w:space="0" w:color="auto"/>
              <w:right w:val="single" w:sz="4" w:space="0" w:color="auto"/>
            </w:tcBorders>
            <w:shd w:val="clear" w:color="auto" w:fill="auto"/>
            <w:noWrap/>
            <w:vAlign w:val="bottom"/>
            <w:hideMark/>
          </w:tcPr>
          <w:p w14:paraId="569E3437" w14:textId="79706C9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703" w:type="dxa"/>
            <w:tcBorders>
              <w:top w:val="nil"/>
              <w:left w:val="nil"/>
              <w:bottom w:val="single" w:sz="4" w:space="0" w:color="auto"/>
              <w:right w:val="single" w:sz="4" w:space="0" w:color="auto"/>
            </w:tcBorders>
            <w:shd w:val="clear" w:color="auto" w:fill="auto"/>
            <w:noWrap/>
            <w:vAlign w:val="bottom"/>
            <w:hideMark/>
          </w:tcPr>
          <w:p w14:paraId="0E4617B2" w14:textId="2CB0E82A"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700" w:type="dxa"/>
            <w:tcBorders>
              <w:top w:val="nil"/>
              <w:left w:val="nil"/>
              <w:bottom w:val="single" w:sz="4" w:space="0" w:color="auto"/>
              <w:right w:val="single" w:sz="4" w:space="0" w:color="auto"/>
            </w:tcBorders>
            <w:shd w:val="clear" w:color="auto" w:fill="auto"/>
            <w:noWrap/>
            <w:vAlign w:val="bottom"/>
            <w:hideMark/>
          </w:tcPr>
          <w:p w14:paraId="3207C8DA" w14:textId="1160D8E3"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701" w:type="dxa"/>
            <w:tcBorders>
              <w:top w:val="nil"/>
              <w:left w:val="nil"/>
              <w:bottom w:val="single" w:sz="4" w:space="0" w:color="auto"/>
              <w:right w:val="single" w:sz="4" w:space="0" w:color="auto"/>
            </w:tcBorders>
            <w:shd w:val="clear" w:color="auto" w:fill="auto"/>
            <w:noWrap/>
            <w:vAlign w:val="bottom"/>
            <w:hideMark/>
          </w:tcPr>
          <w:p w14:paraId="6FB12E15" w14:textId="3A083D5E"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839" w:type="dxa"/>
            <w:tcBorders>
              <w:top w:val="nil"/>
              <w:left w:val="nil"/>
              <w:bottom w:val="single" w:sz="4" w:space="0" w:color="auto"/>
              <w:right w:val="single" w:sz="4" w:space="0" w:color="auto"/>
            </w:tcBorders>
            <w:shd w:val="clear" w:color="auto" w:fill="auto"/>
            <w:noWrap/>
            <w:vAlign w:val="bottom"/>
            <w:hideMark/>
          </w:tcPr>
          <w:p w14:paraId="7B41C221" w14:textId="185BBD1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842" w:type="dxa"/>
            <w:tcBorders>
              <w:top w:val="nil"/>
              <w:left w:val="nil"/>
              <w:bottom w:val="single" w:sz="4" w:space="0" w:color="auto"/>
              <w:right w:val="single" w:sz="4" w:space="0" w:color="auto"/>
            </w:tcBorders>
            <w:shd w:val="clear" w:color="auto" w:fill="auto"/>
            <w:noWrap/>
            <w:vAlign w:val="bottom"/>
            <w:hideMark/>
          </w:tcPr>
          <w:p w14:paraId="24C15869" w14:textId="414CCF74"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w:t>
            </w:r>
          </w:p>
        </w:tc>
        <w:tc>
          <w:tcPr>
            <w:tcW w:w="842" w:type="dxa"/>
            <w:tcBorders>
              <w:top w:val="nil"/>
              <w:left w:val="nil"/>
              <w:bottom w:val="single" w:sz="4" w:space="0" w:color="auto"/>
              <w:right w:val="single" w:sz="4" w:space="0" w:color="auto"/>
            </w:tcBorders>
            <w:shd w:val="clear" w:color="auto" w:fill="auto"/>
            <w:noWrap/>
            <w:vAlign w:val="bottom"/>
            <w:hideMark/>
          </w:tcPr>
          <w:p w14:paraId="286987B1" w14:textId="4FA08DDB"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800</w:t>
            </w:r>
          </w:p>
        </w:tc>
        <w:tc>
          <w:tcPr>
            <w:tcW w:w="843" w:type="dxa"/>
            <w:tcBorders>
              <w:top w:val="nil"/>
              <w:left w:val="nil"/>
              <w:bottom w:val="single" w:sz="4" w:space="0" w:color="auto"/>
              <w:right w:val="single" w:sz="4" w:space="0" w:color="auto"/>
            </w:tcBorders>
            <w:shd w:val="clear" w:color="auto" w:fill="auto"/>
            <w:noWrap/>
            <w:vAlign w:val="bottom"/>
            <w:hideMark/>
          </w:tcPr>
          <w:p w14:paraId="73875914" w14:textId="5D6EE871"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800</w:t>
            </w:r>
          </w:p>
        </w:tc>
        <w:tc>
          <w:tcPr>
            <w:tcW w:w="1023" w:type="dxa"/>
            <w:tcBorders>
              <w:top w:val="nil"/>
              <w:left w:val="nil"/>
              <w:bottom w:val="single" w:sz="4" w:space="0" w:color="auto"/>
              <w:right w:val="single" w:sz="4" w:space="0" w:color="auto"/>
            </w:tcBorders>
            <w:shd w:val="clear" w:color="auto" w:fill="auto"/>
            <w:noWrap/>
            <w:vAlign w:val="bottom"/>
            <w:hideMark/>
          </w:tcPr>
          <w:p w14:paraId="2A7154EB" w14:textId="3979850E"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1600</w:t>
            </w:r>
          </w:p>
        </w:tc>
      </w:tr>
      <w:tr w:rsidR="00A86400" w:rsidRPr="008425B7" w14:paraId="33B2D6E0" w14:textId="77777777" w:rsidTr="001A0FC6">
        <w:trPr>
          <w:trHeight w:val="837"/>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475DD24F"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OTROS APORTES PÚBLICOS</w:t>
            </w:r>
          </w:p>
        </w:tc>
        <w:tc>
          <w:tcPr>
            <w:tcW w:w="559" w:type="dxa"/>
            <w:tcBorders>
              <w:top w:val="nil"/>
              <w:left w:val="nil"/>
              <w:bottom w:val="single" w:sz="4" w:space="0" w:color="auto"/>
              <w:right w:val="single" w:sz="4" w:space="0" w:color="auto"/>
            </w:tcBorders>
            <w:shd w:val="clear" w:color="auto" w:fill="auto"/>
            <w:noWrap/>
            <w:vAlign w:val="bottom"/>
            <w:hideMark/>
          </w:tcPr>
          <w:p w14:paraId="7559ED0C" w14:textId="05F24C8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0" w:type="dxa"/>
            <w:tcBorders>
              <w:top w:val="nil"/>
              <w:left w:val="nil"/>
              <w:bottom w:val="single" w:sz="4" w:space="0" w:color="auto"/>
              <w:right w:val="single" w:sz="4" w:space="0" w:color="auto"/>
            </w:tcBorders>
            <w:shd w:val="clear" w:color="auto" w:fill="auto"/>
            <w:noWrap/>
            <w:vAlign w:val="bottom"/>
            <w:hideMark/>
          </w:tcPr>
          <w:p w14:paraId="15E7E916" w14:textId="3B6F54E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0" w:type="dxa"/>
            <w:tcBorders>
              <w:top w:val="nil"/>
              <w:left w:val="nil"/>
              <w:bottom w:val="single" w:sz="4" w:space="0" w:color="auto"/>
              <w:right w:val="single" w:sz="4" w:space="0" w:color="auto"/>
            </w:tcBorders>
            <w:shd w:val="clear" w:color="auto" w:fill="auto"/>
            <w:noWrap/>
            <w:vAlign w:val="bottom"/>
            <w:hideMark/>
          </w:tcPr>
          <w:p w14:paraId="7CE5B10D" w14:textId="0B09BAF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703" w:type="dxa"/>
            <w:tcBorders>
              <w:top w:val="nil"/>
              <w:left w:val="nil"/>
              <w:bottom w:val="single" w:sz="4" w:space="0" w:color="auto"/>
              <w:right w:val="single" w:sz="4" w:space="0" w:color="auto"/>
            </w:tcBorders>
            <w:shd w:val="clear" w:color="auto" w:fill="auto"/>
            <w:noWrap/>
            <w:vAlign w:val="bottom"/>
            <w:hideMark/>
          </w:tcPr>
          <w:p w14:paraId="12C64B8B" w14:textId="0F570BE0"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0" w:type="dxa"/>
            <w:tcBorders>
              <w:top w:val="nil"/>
              <w:left w:val="nil"/>
              <w:bottom w:val="single" w:sz="4" w:space="0" w:color="auto"/>
              <w:right w:val="single" w:sz="4" w:space="0" w:color="auto"/>
            </w:tcBorders>
            <w:shd w:val="clear" w:color="auto" w:fill="auto"/>
            <w:noWrap/>
            <w:vAlign w:val="bottom"/>
            <w:hideMark/>
          </w:tcPr>
          <w:p w14:paraId="5C4CC4DF" w14:textId="196F37F1"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701" w:type="dxa"/>
            <w:tcBorders>
              <w:top w:val="nil"/>
              <w:left w:val="nil"/>
              <w:bottom w:val="single" w:sz="4" w:space="0" w:color="auto"/>
              <w:right w:val="single" w:sz="4" w:space="0" w:color="auto"/>
            </w:tcBorders>
            <w:shd w:val="clear" w:color="auto" w:fill="auto"/>
            <w:noWrap/>
            <w:vAlign w:val="bottom"/>
            <w:hideMark/>
          </w:tcPr>
          <w:p w14:paraId="082993C1" w14:textId="5AC1C86E"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839" w:type="dxa"/>
            <w:tcBorders>
              <w:top w:val="nil"/>
              <w:left w:val="nil"/>
              <w:bottom w:val="single" w:sz="4" w:space="0" w:color="auto"/>
              <w:right w:val="single" w:sz="4" w:space="0" w:color="auto"/>
            </w:tcBorders>
            <w:shd w:val="clear" w:color="auto" w:fill="auto"/>
            <w:noWrap/>
            <w:vAlign w:val="bottom"/>
            <w:hideMark/>
          </w:tcPr>
          <w:p w14:paraId="3E160671" w14:textId="5733006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842" w:type="dxa"/>
            <w:tcBorders>
              <w:top w:val="nil"/>
              <w:left w:val="nil"/>
              <w:bottom w:val="single" w:sz="4" w:space="0" w:color="auto"/>
              <w:right w:val="single" w:sz="4" w:space="0" w:color="auto"/>
            </w:tcBorders>
            <w:shd w:val="clear" w:color="auto" w:fill="auto"/>
            <w:noWrap/>
            <w:vAlign w:val="bottom"/>
            <w:hideMark/>
          </w:tcPr>
          <w:p w14:paraId="6E01E0C9" w14:textId="5AA40E9E"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p>
        </w:tc>
        <w:tc>
          <w:tcPr>
            <w:tcW w:w="842" w:type="dxa"/>
            <w:tcBorders>
              <w:top w:val="nil"/>
              <w:left w:val="nil"/>
              <w:bottom w:val="single" w:sz="4" w:space="0" w:color="auto"/>
              <w:right w:val="single" w:sz="4" w:space="0" w:color="auto"/>
            </w:tcBorders>
            <w:shd w:val="clear" w:color="auto" w:fill="auto"/>
            <w:noWrap/>
            <w:vAlign w:val="bottom"/>
            <w:hideMark/>
          </w:tcPr>
          <w:p w14:paraId="591960A6" w14:textId="62D1A601"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843" w:type="dxa"/>
            <w:tcBorders>
              <w:top w:val="nil"/>
              <w:left w:val="nil"/>
              <w:bottom w:val="single" w:sz="4" w:space="0" w:color="auto"/>
              <w:right w:val="single" w:sz="4" w:space="0" w:color="auto"/>
            </w:tcBorders>
            <w:shd w:val="clear" w:color="auto" w:fill="auto"/>
            <w:noWrap/>
            <w:vAlign w:val="bottom"/>
            <w:hideMark/>
          </w:tcPr>
          <w:p w14:paraId="3D9DB438" w14:textId="3DFE23B4"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10000</w:t>
            </w:r>
          </w:p>
        </w:tc>
        <w:tc>
          <w:tcPr>
            <w:tcW w:w="1023" w:type="dxa"/>
            <w:tcBorders>
              <w:top w:val="nil"/>
              <w:left w:val="nil"/>
              <w:bottom w:val="single" w:sz="4" w:space="0" w:color="auto"/>
              <w:right w:val="single" w:sz="4" w:space="0" w:color="auto"/>
            </w:tcBorders>
            <w:shd w:val="clear" w:color="auto" w:fill="auto"/>
            <w:noWrap/>
            <w:vAlign w:val="bottom"/>
            <w:hideMark/>
          </w:tcPr>
          <w:p w14:paraId="6617A21B" w14:textId="15306FFB"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20000</w:t>
            </w:r>
          </w:p>
        </w:tc>
      </w:tr>
      <w:tr w:rsidR="00A86400" w:rsidRPr="008425B7" w14:paraId="7F23CDA0" w14:textId="77777777" w:rsidTr="001A0FC6">
        <w:trPr>
          <w:trHeight w:val="557"/>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6EEA2CE2" w14:textId="77777777" w:rsidR="0070231B" w:rsidRPr="008425B7" w:rsidRDefault="0070231B" w:rsidP="00A86400">
            <w:pPr>
              <w:spacing w:after="0" w:line="240" w:lineRule="auto"/>
              <w:rPr>
                <w:rFonts w:ascii="gobCL" w:eastAsia="Times New Roman" w:hAnsi="gobCL" w:cs="Times New Roman"/>
                <w:b/>
                <w:bCs/>
                <w:color w:val="000000"/>
                <w:sz w:val="16"/>
                <w:szCs w:val="16"/>
                <w:lang w:eastAsia="es-ES"/>
              </w:rPr>
            </w:pPr>
            <w:r w:rsidRPr="008425B7">
              <w:rPr>
                <w:rFonts w:ascii="gobCL" w:eastAsia="Times New Roman" w:hAnsi="gobCL" w:cs="Times New Roman"/>
                <w:b/>
                <w:bCs/>
                <w:color w:val="000000"/>
                <w:sz w:val="16"/>
                <w:szCs w:val="16"/>
                <w:lang w:eastAsia="es-ES"/>
              </w:rPr>
              <w:t>DONACIONES VOLUNTARIAS</w:t>
            </w:r>
          </w:p>
        </w:tc>
        <w:tc>
          <w:tcPr>
            <w:tcW w:w="559" w:type="dxa"/>
            <w:tcBorders>
              <w:top w:val="nil"/>
              <w:left w:val="nil"/>
              <w:bottom w:val="single" w:sz="4" w:space="0" w:color="auto"/>
              <w:right w:val="single" w:sz="4" w:space="0" w:color="auto"/>
            </w:tcBorders>
            <w:shd w:val="clear" w:color="auto" w:fill="auto"/>
            <w:noWrap/>
            <w:vAlign w:val="bottom"/>
            <w:hideMark/>
          </w:tcPr>
          <w:p w14:paraId="28C8CE51" w14:textId="7E449D83"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700" w:type="dxa"/>
            <w:tcBorders>
              <w:top w:val="nil"/>
              <w:left w:val="nil"/>
              <w:bottom w:val="single" w:sz="4" w:space="0" w:color="auto"/>
              <w:right w:val="single" w:sz="4" w:space="0" w:color="auto"/>
            </w:tcBorders>
            <w:shd w:val="clear" w:color="auto" w:fill="auto"/>
            <w:noWrap/>
            <w:vAlign w:val="bottom"/>
            <w:hideMark/>
          </w:tcPr>
          <w:p w14:paraId="3A9FC8C7" w14:textId="295BA6AC"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700" w:type="dxa"/>
            <w:tcBorders>
              <w:top w:val="nil"/>
              <w:left w:val="nil"/>
              <w:bottom w:val="single" w:sz="4" w:space="0" w:color="auto"/>
              <w:right w:val="single" w:sz="4" w:space="0" w:color="auto"/>
            </w:tcBorders>
            <w:shd w:val="clear" w:color="auto" w:fill="auto"/>
            <w:noWrap/>
            <w:vAlign w:val="bottom"/>
            <w:hideMark/>
          </w:tcPr>
          <w:p w14:paraId="1EE63B7C" w14:textId="3C15E688"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703" w:type="dxa"/>
            <w:tcBorders>
              <w:top w:val="nil"/>
              <w:left w:val="nil"/>
              <w:bottom w:val="single" w:sz="4" w:space="0" w:color="auto"/>
              <w:right w:val="single" w:sz="4" w:space="0" w:color="auto"/>
            </w:tcBorders>
            <w:shd w:val="clear" w:color="auto" w:fill="auto"/>
            <w:noWrap/>
            <w:vAlign w:val="bottom"/>
            <w:hideMark/>
          </w:tcPr>
          <w:p w14:paraId="0184B893" w14:textId="2F39C54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700" w:type="dxa"/>
            <w:tcBorders>
              <w:top w:val="nil"/>
              <w:left w:val="nil"/>
              <w:bottom w:val="single" w:sz="4" w:space="0" w:color="auto"/>
              <w:right w:val="single" w:sz="4" w:space="0" w:color="auto"/>
            </w:tcBorders>
            <w:shd w:val="clear" w:color="auto" w:fill="auto"/>
            <w:noWrap/>
            <w:vAlign w:val="bottom"/>
            <w:hideMark/>
          </w:tcPr>
          <w:p w14:paraId="5BA99F8A" w14:textId="5651EE6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701" w:type="dxa"/>
            <w:tcBorders>
              <w:top w:val="nil"/>
              <w:left w:val="nil"/>
              <w:bottom w:val="single" w:sz="4" w:space="0" w:color="auto"/>
              <w:right w:val="single" w:sz="4" w:space="0" w:color="auto"/>
            </w:tcBorders>
            <w:shd w:val="clear" w:color="auto" w:fill="auto"/>
            <w:noWrap/>
            <w:vAlign w:val="bottom"/>
            <w:hideMark/>
          </w:tcPr>
          <w:p w14:paraId="155A5D8F" w14:textId="20342623"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839" w:type="dxa"/>
            <w:tcBorders>
              <w:top w:val="nil"/>
              <w:left w:val="nil"/>
              <w:bottom w:val="single" w:sz="4" w:space="0" w:color="auto"/>
              <w:right w:val="single" w:sz="4" w:space="0" w:color="auto"/>
            </w:tcBorders>
            <w:shd w:val="clear" w:color="auto" w:fill="auto"/>
            <w:noWrap/>
            <w:vAlign w:val="bottom"/>
            <w:hideMark/>
          </w:tcPr>
          <w:p w14:paraId="46C3EF85" w14:textId="0BA7C716"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842" w:type="dxa"/>
            <w:tcBorders>
              <w:top w:val="nil"/>
              <w:left w:val="nil"/>
              <w:bottom w:val="single" w:sz="4" w:space="0" w:color="auto"/>
              <w:right w:val="single" w:sz="4" w:space="0" w:color="auto"/>
            </w:tcBorders>
            <w:shd w:val="clear" w:color="auto" w:fill="auto"/>
            <w:noWrap/>
            <w:vAlign w:val="bottom"/>
            <w:hideMark/>
          </w:tcPr>
          <w:p w14:paraId="65C8A079" w14:textId="3E8D5D93"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300</w:t>
            </w:r>
          </w:p>
        </w:tc>
        <w:tc>
          <w:tcPr>
            <w:tcW w:w="842" w:type="dxa"/>
            <w:tcBorders>
              <w:top w:val="nil"/>
              <w:left w:val="nil"/>
              <w:bottom w:val="single" w:sz="4" w:space="0" w:color="auto"/>
              <w:right w:val="single" w:sz="4" w:space="0" w:color="auto"/>
            </w:tcBorders>
            <w:shd w:val="clear" w:color="auto" w:fill="auto"/>
            <w:noWrap/>
            <w:vAlign w:val="bottom"/>
            <w:hideMark/>
          </w:tcPr>
          <w:p w14:paraId="5CC13605" w14:textId="504BAE49"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1200</w:t>
            </w:r>
          </w:p>
        </w:tc>
        <w:tc>
          <w:tcPr>
            <w:tcW w:w="843" w:type="dxa"/>
            <w:tcBorders>
              <w:top w:val="nil"/>
              <w:left w:val="nil"/>
              <w:bottom w:val="single" w:sz="4" w:space="0" w:color="auto"/>
              <w:right w:val="single" w:sz="4" w:space="0" w:color="auto"/>
            </w:tcBorders>
            <w:shd w:val="clear" w:color="auto" w:fill="auto"/>
            <w:noWrap/>
            <w:vAlign w:val="bottom"/>
            <w:hideMark/>
          </w:tcPr>
          <w:p w14:paraId="7B424584" w14:textId="026A1737"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1200</w:t>
            </w:r>
          </w:p>
        </w:tc>
        <w:tc>
          <w:tcPr>
            <w:tcW w:w="1023" w:type="dxa"/>
            <w:tcBorders>
              <w:top w:val="nil"/>
              <w:left w:val="nil"/>
              <w:bottom w:val="single" w:sz="4" w:space="0" w:color="auto"/>
              <w:right w:val="single" w:sz="4" w:space="0" w:color="auto"/>
            </w:tcBorders>
            <w:shd w:val="clear" w:color="auto" w:fill="auto"/>
            <w:noWrap/>
            <w:vAlign w:val="bottom"/>
            <w:hideMark/>
          </w:tcPr>
          <w:p w14:paraId="3871C1C7" w14:textId="3B0953A6" w:rsidR="0070231B" w:rsidRPr="00A86400" w:rsidRDefault="0070231B" w:rsidP="00A86400">
            <w:pPr>
              <w:spacing w:after="0" w:line="240" w:lineRule="auto"/>
              <w:jc w:val="center"/>
              <w:rPr>
                <w:rFonts w:ascii="gobCL" w:eastAsia="Times New Roman" w:hAnsi="gobCL" w:cs="Times New Roman"/>
                <w:color w:val="000000"/>
                <w:sz w:val="18"/>
                <w:szCs w:val="18"/>
                <w:lang w:eastAsia="es-ES"/>
              </w:rPr>
            </w:pPr>
            <w:r w:rsidRPr="00A86400">
              <w:rPr>
                <w:rFonts w:ascii="gobCL" w:eastAsia="Times New Roman" w:hAnsi="gobCL" w:cs="Times New Roman"/>
                <w:color w:val="000000"/>
                <w:sz w:val="18"/>
                <w:szCs w:val="18"/>
                <w:lang w:eastAsia="es-ES"/>
              </w:rPr>
              <w:t>2400</w:t>
            </w:r>
          </w:p>
        </w:tc>
      </w:tr>
      <w:tr w:rsidR="00A86400" w:rsidRPr="008425B7" w14:paraId="2617545F" w14:textId="77777777" w:rsidTr="001A0FC6">
        <w:trPr>
          <w:trHeight w:val="492"/>
        </w:trPr>
        <w:tc>
          <w:tcPr>
            <w:tcW w:w="1116" w:type="dxa"/>
            <w:tcBorders>
              <w:top w:val="nil"/>
              <w:left w:val="nil"/>
              <w:bottom w:val="nil"/>
              <w:right w:val="nil"/>
            </w:tcBorders>
            <w:shd w:val="clear" w:color="auto" w:fill="auto"/>
            <w:vAlign w:val="center"/>
            <w:hideMark/>
          </w:tcPr>
          <w:p w14:paraId="1B946744" w14:textId="77777777" w:rsidR="008425B7" w:rsidRPr="008425B7" w:rsidRDefault="008425B7" w:rsidP="00A86400">
            <w:pPr>
              <w:spacing w:after="0" w:line="240" w:lineRule="auto"/>
              <w:rPr>
                <w:rFonts w:ascii="gobCL" w:eastAsia="Times New Roman" w:hAnsi="gobCL" w:cs="Times New Roman"/>
                <w:b/>
                <w:bCs/>
                <w:color w:val="000000"/>
                <w:lang w:eastAsia="es-ES"/>
              </w:rPr>
            </w:pPr>
            <w:r w:rsidRPr="008425B7">
              <w:rPr>
                <w:rFonts w:ascii="gobCL" w:eastAsia="Times New Roman" w:hAnsi="gobCL" w:cs="Times New Roman"/>
                <w:b/>
                <w:bCs/>
                <w:color w:val="000000"/>
                <w:lang w:eastAsia="es-ES"/>
              </w:rPr>
              <w:t>TOTALES</w:t>
            </w:r>
          </w:p>
        </w:tc>
        <w:tc>
          <w:tcPr>
            <w:tcW w:w="559" w:type="dxa"/>
            <w:tcBorders>
              <w:top w:val="nil"/>
              <w:left w:val="single" w:sz="8" w:space="0" w:color="auto"/>
              <w:bottom w:val="single" w:sz="8" w:space="0" w:color="auto"/>
              <w:right w:val="nil"/>
            </w:tcBorders>
            <w:shd w:val="clear" w:color="auto" w:fill="auto"/>
            <w:noWrap/>
            <w:vAlign w:val="bottom"/>
            <w:hideMark/>
          </w:tcPr>
          <w:p w14:paraId="274A6429" w14:textId="6FDAE9C3"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3100</w:t>
            </w:r>
          </w:p>
        </w:tc>
        <w:tc>
          <w:tcPr>
            <w:tcW w:w="700" w:type="dxa"/>
            <w:tcBorders>
              <w:top w:val="nil"/>
              <w:left w:val="nil"/>
              <w:bottom w:val="single" w:sz="8" w:space="0" w:color="auto"/>
              <w:right w:val="nil"/>
            </w:tcBorders>
            <w:shd w:val="clear" w:color="auto" w:fill="auto"/>
            <w:noWrap/>
            <w:vAlign w:val="bottom"/>
            <w:hideMark/>
          </w:tcPr>
          <w:p w14:paraId="6BF1452B" w14:textId="0CA19E96"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6100</w:t>
            </w:r>
          </w:p>
        </w:tc>
        <w:tc>
          <w:tcPr>
            <w:tcW w:w="700" w:type="dxa"/>
            <w:tcBorders>
              <w:top w:val="nil"/>
              <w:left w:val="nil"/>
              <w:bottom w:val="single" w:sz="8" w:space="0" w:color="auto"/>
              <w:right w:val="nil"/>
            </w:tcBorders>
            <w:shd w:val="clear" w:color="auto" w:fill="auto"/>
            <w:noWrap/>
            <w:vAlign w:val="bottom"/>
            <w:hideMark/>
          </w:tcPr>
          <w:p w14:paraId="21F77F61" w14:textId="0196ADA7"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13100</w:t>
            </w:r>
          </w:p>
        </w:tc>
        <w:tc>
          <w:tcPr>
            <w:tcW w:w="703" w:type="dxa"/>
            <w:tcBorders>
              <w:top w:val="nil"/>
              <w:left w:val="nil"/>
              <w:bottom w:val="single" w:sz="8" w:space="0" w:color="auto"/>
              <w:right w:val="nil"/>
            </w:tcBorders>
            <w:shd w:val="clear" w:color="auto" w:fill="auto"/>
            <w:noWrap/>
            <w:vAlign w:val="bottom"/>
            <w:hideMark/>
          </w:tcPr>
          <w:p w14:paraId="2EDE7059" w14:textId="2080EE98"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13100</w:t>
            </w:r>
          </w:p>
        </w:tc>
        <w:tc>
          <w:tcPr>
            <w:tcW w:w="700" w:type="dxa"/>
            <w:tcBorders>
              <w:top w:val="nil"/>
              <w:left w:val="nil"/>
              <w:bottom w:val="single" w:sz="8" w:space="0" w:color="auto"/>
              <w:right w:val="nil"/>
            </w:tcBorders>
            <w:shd w:val="clear" w:color="auto" w:fill="auto"/>
            <w:noWrap/>
            <w:vAlign w:val="bottom"/>
            <w:hideMark/>
          </w:tcPr>
          <w:p w14:paraId="2688E472" w14:textId="0207DF0D"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3100</w:t>
            </w:r>
          </w:p>
        </w:tc>
        <w:tc>
          <w:tcPr>
            <w:tcW w:w="701" w:type="dxa"/>
            <w:tcBorders>
              <w:top w:val="nil"/>
              <w:left w:val="nil"/>
              <w:bottom w:val="single" w:sz="8" w:space="0" w:color="auto"/>
              <w:right w:val="nil"/>
            </w:tcBorders>
            <w:shd w:val="clear" w:color="auto" w:fill="auto"/>
            <w:noWrap/>
            <w:vAlign w:val="bottom"/>
            <w:hideMark/>
          </w:tcPr>
          <w:p w14:paraId="6CB0A248" w14:textId="0304AC3D"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6100</w:t>
            </w:r>
          </w:p>
        </w:tc>
        <w:tc>
          <w:tcPr>
            <w:tcW w:w="839" w:type="dxa"/>
            <w:tcBorders>
              <w:top w:val="nil"/>
              <w:left w:val="nil"/>
              <w:bottom w:val="single" w:sz="8" w:space="0" w:color="auto"/>
              <w:right w:val="nil"/>
            </w:tcBorders>
            <w:shd w:val="clear" w:color="auto" w:fill="auto"/>
            <w:noWrap/>
            <w:vAlign w:val="bottom"/>
            <w:hideMark/>
          </w:tcPr>
          <w:p w14:paraId="4F4E9F30" w14:textId="655045F6"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13100</w:t>
            </w:r>
          </w:p>
        </w:tc>
        <w:tc>
          <w:tcPr>
            <w:tcW w:w="842" w:type="dxa"/>
            <w:tcBorders>
              <w:top w:val="nil"/>
              <w:left w:val="nil"/>
              <w:bottom w:val="single" w:sz="8" w:space="0" w:color="auto"/>
              <w:right w:val="nil"/>
            </w:tcBorders>
            <w:shd w:val="clear" w:color="auto" w:fill="auto"/>
            <w:noWrap/>
            <w:vAlign w:val="bottom"/>
            <w:hideMark/>
          </w:tcPr>
          <w:p w14:paraId="163DD82C" w14:textId="15911135"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13100</w:t>
            </w:r>
          </w:p>
        </w:tc>
        <w:tc>
          <w:tcPr>
            <w:tcW w:w="842" w:type="dxa"/>
            <w:tcBorders>
              <w:top w:val="nil"/>
              <w:left w:val="single" w:sz="8" w:space="0" w:color="auto"/>
              <w:bottom w:val="single" w:sz="8" w:space="0" w:color="auto"/>
              <w:right w:val="nil"/>
            </w:tcBorders>
            <w:shd w:val="clear" w:color="auto" w:fill="auto"/>
            <w:noWrap/>
            <w:vAlign w:val="bottom"/>
            <w:hideMark/>
          </w:tcPr>
          <w:p w14:paraId="5D9ABA64" w14:textId="405B9C89"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35400</w:t>
            </w:r>
          </w:p>
        </w:tc>
        <w:tc>
          <w:tcPr>
            <w:tcW w:w="843" w:type="dxa"/>
            <w:tcBorders>
              <w:top w:val="nil"/>
              <w:left w:val="nil"/>
              <w:bottom w:val="single" w:sz="8" w:space="0" w:color="auto"/>
              <w:right w:val="nil"/>
            </w:tcBorders>
            <w:shd w:val="clear" w:color="auto" w:fill="auto"/>
            <w:noWrap/>
            <w:vAlign w:val="bottom"/>
            <w:hideMark/>
          </w:tcPr>
          <w:p w14:paraId="13ED8731" w14:textId="3AD4AC31"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35400</w:t>
            </w:r>
          </w:p>
        </w:tc>
        <w:tc>
          <w:tcPr>
            <w:tcW w:w="1023" w:type="dxa"/>
            <w:tcBorders>
              <w:top w:val="nil"/>
              <w:left w:val="nil"/>
              <w:bottom w:val="single" w:sz="8" w:space="0" w:color="auto"/>
              <w:right w:val="single" w:sz="8" w:space="0" w:color="auto"/>
            </w:tcBorders>
            <w:shd w:val="clear" w:color="auto" w:fill="auto"/>
            <w:noWrap/>
            <w:vAlign w:val="bottom"/>
            <w:hideMark/>
          </w:tcPr>
          <w:p w14:paraId="1A6815C1" w14:textId="646513FE" w:rsidR="008425B7" w:rsidRPr="0070231B" w:rsidRDefault="0070231B" w:rsidP="00A86400">
            <w:pPr>
              <w:spacing w:after="0" w:line="240" w:lineRule="auto"/>
              <w:jc w:val="center"/>
              <w:rPr>
                <w:rFonts w:ascii="gobCL" w:eastAsia="Times New Roman" w:hAnsi="gobCL" w:cs="Times New Roman"/>
                <w:b/>
                <w:bCs/>
                <w:color w:val="000000"/>
                <w:sz w:val="18"/>
                <w:szCs w:val="18"/>
                <w:lang w:eastAsia="es-ES"/>
              </w:rPr>
            </w:pPr>
            <w:r w:rsidRPr="0070231B">
              <w:rPr>
                <w:rFonts w:ascii="gobCL" w:eastAsia="Times New Roman" w:hAnsi="gobCL" w:cs="Times New Roman"/>
                <w:b/>
                <w:bCs/>
                <w:color w:val="000000"/>
                <w:sz w:val="18"/>
                <w:szCs w:val="18"/>
                <w:lang w:eastAsia="es-ES"/>
              </w:rPr>
              <w:t>70800</w:t>
            </w:r>
          </w:p>
        </w:tc>
      </w:tr>
    </w:tbl>
    <w:p w14:paraId="032018A7" w14:textId="77777777" w:rsidR="008425B7" w:rsidRPr="008425B7" w:rsidRDefault="008425B7" w:rsidP="008425B7"/>
    <w:p w14:paraId="1255DD86" w14:textId="77777777" w:rsidR="008425B7" w:rsidRPr="008425B7" w:rsidRDefault="008425B7" w:rsidP="008425B7"/>
    <w:p w14:paraId="65097C09" w14:textId="0E9BFB2F" w:rsidR="00370A0B" w:rsidRPr="00EB6E78" w:rsidRDefault="00370A0B" w:rsidP="00322D8E"/>
    <w:p w14:paraId="145B8C63" w14:textId="77777777" w:rsidR="009610FF" w:rsidRDefault="009610FF">
      <w:pPr>
        <w:rPr>
          <w:rFonts w:ascii="gobCL" w:eastAsiaTheme="majorEastAsia" w:hAnsi="gobCL" w:cstheme="majorBidi"/>
          <w:b/>
          <w:bCs/>
          <w:color w:val="404040" w:themeColor="text1" w:themeTint="BF"/>
          <w:u w:val="single"/>
        </w:rPr>
      </w:pPr>
      <w:r>
        <w:br w:type="page"/>
      </w:r>
    </w:p>
    <w:p w14:paraId="60FA23AD" w14:textId="369BDC34" w:rsidR="00655C41" w:rsidRDefault="00655C41" w:rsidP="006E6A71">
      <w:pPr>
        <w:pStyle w:val="Ttulo3"/>
      </w:pPr>
      <w:bookmarkStart w:id="59" w:name="_Toc366938238"/>
      <w:r w:rsidRPr="00655C41">
        <w:lastRenderedPageBreak/>
        <w:t>Estrategias de postulación y levantamiento de proyectos</w:t>
      </w:r>
      <w:r w:rsidR="0019278C">
        <w:t>:</w:t>
      </w:r>
      <w:bookmarkEnd w:id="59"/>
    </w:p>
    <w:p w14:paraId="0676B2C3" w14:textId="293112E8" w:rsidR="008E112E" w:rsidRPr="00847CAD" w:rsidRDefault="00EB6E78" w:rsidP="00847CAD">
      <w:pPr>
        <w:jc w:val="both"/>
        <w:rPr>
          <w:rFonts w:ascii="gobCL" w:hAnsi="gobCL"/>
        </w:rPr>
      </w:pPr>
      <w:r w:rsidRPr="00847CAD">
        <w:rPr>
          <w:rFonts w:ascii="gobCL" w:hAnsi="gobCL"/>
        </w:rPr>
        <w:t xml:space="preserve">Una de las </w:t>
      </w:r>
      <w:r w:rsidR="00370A0B" w:rsidRPr="00847CAD">
        <w:rPr>
          <w:rFonts w:ascii="gobCL" w:hAnsi="gobCL"/>
        </w:rPr>
        <w:t>líneas de financi</w:t>
      </w:r>
      <w:r w:rsidR="00995520" w:rsidRPr="00847CAD">
        <w:rPr>
          <w:rFonts w:ascii="gobCL" w:hAnsi="gobCL"/>
        </w:rPr>
        <w:t>a</w:t>
      </w:r>
      <w:r w:rsidR="00370A0B" w:rsidRPr="00847CAD">
        <w:rPr>
          <w:rFonts w:ascii="gobCL" w:hAnsi="gobCL"/>
        </w:rPr>
        <w:t xml:space="preserve">miento </w:t>
      </w:r>
      <w:r w:rsidR="00847CAD" w:rsidRPr="00847CAD">
        <w:rPr>
          <w:rFonts w:ascii="gobCL" w:hAnsi="gobCL"/>
        </w:rPr>
        <w:t>principales del Centro de Difusión del Patrimonio Cultural de la Comuna de Río Hurtado.</w:t>
      </w:r>
      <w:r w:rsidR="00847CAD">
        <w:rPr>
          <w:rFonts w:ascii="gobCL" w:hAnsi="gobCL"/>
        </w:rPr>
        <w:t xml:space="preserve"> Para esto se requiere de capacidad t</w:t>
      </w:r>
      <w:r w:rsidR="008E112E" w:rsidRPr="00847CAD">
        <w:rPr>
          <w:rFonts w:ascii="gobCL" w:hAnsi="gobCL"/>
        </w:rPr>
        <w:t>écnica para la elaboración de propues</w:t>
      </w:r>
      <w:r w:rsidR="00847CAD">
        <w:rPr>
          <w:rFonts w:ascii="gobCL" w:hAnsi="gobCL"/>
        </w:rPr>
        <w:t>tas que logren atraer los recursos concursables disponible</w:t>
      </w:r>
      <w:r w:rsidR="001A0FC6">
        <w:rPr>
          <w:rFonts w:ascii="gobCL" w:hAnsi="gobCL"/>
        </w:rPr>
        <w:t>s a la comuna y al Centro en sí:</w:t>
      </w:r>
    </w:p>
    <w:p w14:paraId="040F8D61" w14:textId="56B34C1F" w:rsidR="00D4517E" w:rsidRDefault="00D4517E" w:rsidP="00D4517E">
      <w:pPr>
        <w:pStyle w:val="Puesto"/>
      </w:pPr>
      <w:bookmarkStart w:id="60" w:name="_Toc366938171"/>
      <w:r>
        <w:t xml:space="preserve">Tabla </w:t>
      </w:r>
      <w:fldSimple w:instr=" SEQ Tabla \* ARABIC ">
        <w:r w:rsidR="00550718">
          <w:rPr>
            <w:noProof/>
          </w:rPr>
          <w:t>15</w:t>
        </w:r>
      </w:fldSimple>
      <w:r>
        <w:t xml:space="preserve"> Fondos Concursables</w:t>
      </w:r>
      <w:bookmarkEnd w:id="60"/>
    </w:p>
    <w:tbl>
      <w:tblPr>
        <w:tblStyle w:val="Tablaconcuadrcula1"/>
        <w:tblW w:w="5000" w:type="pct"/>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299"/>
        <w:gridCol w:w="1331"/>
        <w:gridCol w:w="3190"/>
        <w:gridCol w:w="3232"/>
      </w:tblGrid>
      <w:tr w:rsidR="00356E74" w:rsidRPr="00356E74" w14:paraId="5572AC16" w14:textId="77777777" w:rsidTr="002C7752">
        <w:trPr>
          <w:trHeight w:val="569"/>
        </w:trPr>
        <w:tc>
          <w:tcPr>
            <w:tcW w:w="718" w:type="pct"/>
            <w:vAlign w:val="center"/>
          </w:tcPr>
          <w:p w14:paraId="4BE000E6" w14:textId="77777777" w:rsidR="00356E74" w:rsidRPr="00356E74" w:rsidRDefault="00356E74" w:rsidP="00356E74">
            <w:pPr>
              <w:spacing w:line="240" w:lineRule="auto"/>
              <w:jc w:val="center"/>
              <w:rPr>
                <w:rFonts w:ascii="gobCL" w:eastAsia="Cambria" w:hAnsi="gobCL" w:cs="Times New Roman"/>
                <w:b/>
                <w:sz w:val="18"/>
                <w:szCs w:val="18"/>
              </w:rPr>
            </w:pPr>
            <w:r w:rsidRPr="00356E74">
              <w:rPr>
                <w:rFonts w:ascii="gobCL" w:eastAsia="Cambria" w:hAnsi="gobCL" w:cs="Times New Roman"/>
                <w:b/>
                <w:sz w:val="18"/>
                <w:szCs w:val="18"/>
              </w:rPr>
              <w:t>FONDO CONCURSABLE</w:t>
            </w:r>
          </w:p>
        </w:tc>
        <w:tc>
          <w:tcPr>
            <w:tcW w:w="735" w:type="pct"/>
            <w:vAlign w:val="center"/>
          </w:tcPr>
          <w:p w14:paraId="6B8F57D6" w14:textId="77777777" w:rsidR="00356E74" w:rsidRPr="00356E74" w:rsidRDefault="00356E74" w:rsidP="00356E74">
            <w:pPr>
              <w:spacing w:line="240" w:lineRule="auto"/>
              <w:jc w:val="center"/>
              <w:rPr>
                <w:rFonts w:ascii="gobCL" w:eastAsia="Cambria" w:hAnsi="gobCL" w:cs="Times New Roman"/>
                <w:b/>
                <w:sz w:val="18"/>
                <w:szCs w:val="18"/>
              </w:rPr>
            </w:pPr>
            <w:r w:rsidRPr="00356E74">
              <w:rPr>
                <w:rFonts w:ascii="gobCL" w:eastAsia="Cambria" w:hAnsi="gobCL" w:cs="Times New Roman"/>
                <w:b/>
                <w:sz w:val="18"/>
                <w:szCs w:val="18"/>
              </w:rPr>
              <w:t>DEPENDENCIA</w:t>
            </w:r>
          </w:p>
        </w:tc>
        <w:tc>
          <w:tcPr>
            <w:tcW w:w="1762" w:type="pct"/>
            <w:vAlign w:val="center"/>
          </w:tcPr>
          <w:p w14:paraId="7529963D" w14:textId="77777777" w:rsidR="00356E74" w:rsidRPr="00356E74" w:rsidRDefault="00356E74" w:rsidP="00356E74">
            <w:pPr>
              <w:spacing w:line="240" w:lineRule="auto"/>
              <w:jc w:val="center"/>
              <w:rPr>
                <w:rFonts w:ascii="gobCL" w:eastAsia="Cambria" w:hAnsi="gobCL" w:cs="Times New Roman"/>
                <w:b/>
                <w:sz w:val="18"/>
                <w:szCs w:val="18"/>
              </w:rPr>
            </w:pPr>
            <w:r w:rsidRPr="00356E74">
              <w:rPr>
                <w:rFonts w:ascii="gobCL" w:eastAsia="Cambria" w:hAnsi="gobCL" w:cs="Times New Roman"/>
                <w:b/>
                <w:sz w:val="18"/>
                <w:szCs w:val="18"/>
              </w:rPr>
              <w:t>¿Qué financia el fondo concursable?</w:t>
            </w:r>
          </w:p>
        </w:tc>
        <w:tc>
          <w:tcPr>
            <w:tcW w:w="1785" w:type="pct"/>
            <w:vAlign w:val="center"/>
          </w:tcPr>
          <w:p w14:paraId="577598C5" w14:textId="77777777" w:rsidR="00356E74" w:rsidRPr="00356E74" w:rsidRDefault="00356E74" w:rsidP="00356E74">
            <w:pPr>
              <w:spacing w:line="240" w:lineRule="auto"/>
              <w:jc w:val="center"/>
              <w:rPr>
                <w:rFonts w:ascii="gobCL" w:eastAsia="Cambria" w:hAnsi="gobCL" w:cs="Times New Roman"/>
                <w:b/>
                <w:sz w:val="18"/>
                <w:szCs w:val="18"/>
              </w:rPr>
            </w:pPr>
            <w:r w:rsidRPr="00356E74">
              <w:rPr>
                <w:rFonts w:ascii="gobCL" w:eastAsia="Cambria" w:hAnsi="gobCL" w:cs="Times New Roman"/>
                <w:b/>
                <w:sz w:val="18"/>
                <w:szCs w:val="18"/>
              </w:rPr>
              <w:t>¿Cuánto financia?</w:t>
            </w:r>
            <w:r w:rsidRPr="00356E74">
              <w:rPr>
                <w:rFonts w:ascii="gobCL" w:eastAsia="Cambria" w:hAnsi="gobCL" w:cs="Times New Roman"/>
                <w:b/>
                <w:sz w:val="18"/>
                <w:szCs w:val="18"/>
                <w:vertAlign w:val="superscript"/>
              </w:rPr>
              <w:footnoteReference w:id="36"/>
            </w:r>
            <w:r w:rsidRPr="00356E74">
              <w:rPr>
                <w:rFonts w:ascii="gobCL" w:eastAsia="Cambria" w:hAnsi="gobCL" w:cs="Times New Roman"/>
                <w:b/>
                <w:sz w:val="18"/>
                <w:szCs w:val="18"/>
              </w:rPr>
              <w:br/>
              <w:t>*Considerar que las bases de fondos concursables pueden variar.</w:t>
            </w:r>
          </w:p>
        </w:tc>
      </w:tr>
      <w:tr w:rsidR="00356E74" w:rsidRPr="00356E74" w14:paraId="5A6F7C08" w14:textId="77777777" w:rsidTr="002C7752">
        <w:tc>
          <w:tcPr>
            <w:tcW w:w="718" w:type="pct"/>
            <w:vAlign w:val="center"/>
          </w:tcPr>
          <w:p w14:paraId="2B409EC3"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FNDR Cultura</w:t>
            </w:r>
          </w:p>
          <w:p w14:paraId="69175F5A"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(Público)</w:t>
            </w:r>
          </w:p>
        </w:tc>
        <w:tc>
          <w:tcPr>
            <w:tcW w:w="735" w:type="pct"/>
            <w:vAlign w:val="center"/>
          </w:tcPr>
          <w:p w14:paraId="40B1E898"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Gobierno Regional de Coquimbo</w:t>
            </w:r>
          </w:p>
        </w:tc>
        <w:tc>
          <w:tcPr>
            <w:tcW w:w="1762" w:type="pct"/>
            <w:vAlign w:val="center"/>
          </w:tcPr>
          <w:p w14:paraId="0434F473"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Proyectos tales como: Investigación, consolidación de rutas rupestres, registro audiovisual, artesanía u otras modalidades que rescaten el valor cultural de nuestros pueblos originarios y del patrimonio inmaterial.</w:t>
            </w:r>
          </w:p>
        </w:tc>
        <w:tc>
          <w:tcPr>
            <w:tcW w:w="1785" w:type="pct"/>
            <w:vAlign w:val="center"/>
          </w:tcPr>
          <w:p w14:paraId="7E92A276"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$44.712.743 como monto máximo para proyectos del Limarí, según méritos de iniciativa postulada.</w:t>
            </w:r>
          </w:p>
        </w:tc>
      </w:tr>
      <w:tr w:rsidR="00356E74" w:rsidRPr="00356E74" w14:paraId="1014E89E" w14:textId="77777777" w:rsidTr="002C7752">
        <w:tc>
          <w:tcPr>
            <w:tcW w:w="718" w:type="pct"/>
            <w:vAlign w:val="center"/>
          </w:tcPr>
          <w:p w14:paraId="01F61FCB"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FNDR Impacto Regional</w:t>
            </w:r>
          </w:p>
        </w:tc>
        <w:tc>
          <w:tcPr>
            <w:tcW w:w="735" w:type="pct"/>
            <w:vAlign w:val="center"/>
          </w:tcPr>
          <w:p w14:paraId="5A2E5CE7"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Gobierno Regional de Coquimbo</w:t>
            </w:r>
          </w:p>
        </w:tc>
        <w:tc>
          <w:tcPr>
            <w:tcW w:w="1762" w:type="pct"/>
            <w:vAlign w:val="center"/>
          </w:tcPr>
          <w:p w14:paraId="3FAEDF9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Proyectos que desarrollen actividades masivas y/o de excelencia que tengan una trascendencia regional, nacional o internacional.</w:t>
            </w:r>
          </w:p>
        </w:tc>
        <w:tc>
          <w:tcPr>
            <w:tcW w:w="1785" w:type="pct"/>
            <w:vAlign w:val="center"/>
          </w:tcPr>
          <w:p w14:paraId="32C37965"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$12.000.000 / proyecto, para dos años de ejecución, según méritos de iniciativa postulada.</w:t>
            </w:r>
          </w:p>
        </w:tc>
      </w:tr>
      <w:tr w:rsidR="00356E74" w:rsidRPr="00356E74" w14:paraId="2D06560C" w14:textId="77777777" w:rsidTr="002C7752">
        <w:tc>
          <w:tcPr>
            <w:tcW w:w="718" w:type="pct"/>
            <w:vAlign w:val="center"/>
          </w:tcPr>
          <w:p w14:paraId="0D2CAF79"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FNDR Editorial</w:t>
            </w:r>
          </w:p>
        </w:tc>
        <w:tc>
          <w:tcPr>
            <w:tcW w:w="735" w:type="pct"/>
            <w:vAlign w:val="center"/>
          </w:tcPr>
          <w:p w14:paraId="06545FAC"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Gobierno Regional de Coquimbo</w:t>
            </w:r>
          </w:p>
        </w:tc>
        <w:tc>
          <w:tcPr>
            <w:tcW w:w="1762" w:type="pct"/>
            <w:vAlign w:val="center"/>
          </w:tcPr>
          <w:p w14:paraId="6DE6EB2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Proyectos cuyo objetivo sea la edición de obras inéditas así como también la reedición de obras publicadas a través de diversas fuentes de financiamiento.</w:t>
            </w:r>
            <w:r w:rsidRPr="00356E74">
              <w:rPr>
                <w:rStyle w:val="Refdenotaalpie"/>
                <w:rFonts w:ascii="gobCL" w:eastAsia="Cambria" w:hAnsi="gobCL" w:cs="Times New Roman"/>
                <w:sz w:val="18"/>
                <w:szCs w:val="18"/>
              </w:rPr>
              <w:footnoteReference w:id="37"/>
            </w:r>
          </w:p>
        </w:tc>
        <w:tc>
          <w:tcPr>
            <w:tcW w:w="1785" w:type="pct"/>
            <w:vAlign w:val="center"/>
          </w:tcPr>
          <w:p w14:paraId="4ED719D1"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$12.800.00 / proyecto para el Limarí (2017), según méritos de iniciativa postulada.</w:t>
            </w:r>
          </w:p>
        </w:tc>
      </w:tr>
      <w:tr w:rsidR="00356E74" w:rsidRPr="00356E74" w14:paraId="04D3CFA6" w14:textId="77777777" w:rsidTr="002C7752">
        <w:trPr>
          <w:trHeight w:val="628"/>
        </w:trPr>
        <w:tc>
          <w:tcPr>
            <w:tcW w:w="718" w:type="pct"/>
            <w:vMerge w:val="restart"/>
            <w:vAlign w:val="center"/>
          </w:tcPr>
          <w:p w14:paraId="671FCC25"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FONDART</w:t>
            </w:r>
            <w:r w:rsidRPr="00356E74">
              <w:rPr>
                <w:rStyle w:val="Refdenotaalpie"/>
                <w:rFonts w:ascii="gobCL" w:eastAsia="Cambria" w:hAnsi="gobCL" w:cs="Times New Roman"/>
                <w:sz w:val="18"/>
                <w:szCs w:val="18"/>
              </w:rPr>
              <w:footnoteReference w:id="38"/>
            </w:r>
          </w:p>
        </w:tc>
        <w:tc>
          <w:tcPr>
            <w:tcW w:w="735" w:type="pct"/>
            <w:vMerge w:val="restart"/>
            <w:vAlign w:val="center"/>
          </w:tcPr>
          <w:p w14:paraId="49E793B6"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Consejo Nacional de la Cultura y Las Artes (CNCA)</w:t>
            </w:r>
          </w:p>
        </w:tc>
        <w:tc>
          <w:tcPr>
            <w:tcW w:w="1762" w:type="pct"/>
            <w:vAlign w:val="center"/>
          </w:tcPr>
          <w:p w14:paraId="541A9903"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Líneas de financiamiento</w:t>
            </w:r>
            <w:r w:rsidRPr="00356E74">
              <w:rPr>
                <w:rStyle w:val="Refdenotaalpie"/>
                <w:rFonts w:ascii="gobCL" w:eastAsia="Cambria" w:hAnsi="gobCL" w:cs="Times New Roman"/>
                <w:sz w:val="18"/>
                <w:szCs w:val="18"/>
              </w:rPr>
              <w:footnoteReference w:id="39"/>
            </w:r>
            <w:r w:rsidRPr="00356E74">
              <w:rPr>
                <w:rFonts w:ascii="gobCL" w:eastAsia="Cambria" w:hAnsi="gobCL" w:cs="Times New Roman"/>
                <w:sz w:val="18"/>
                <w:szCs w:val="18"/>
              </w:rPr>
              <w:t>:</w:t>
            </w:r>
          </w:p>
          <w:p w14:paraId="1B6CF783"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“Programa de financiamiento de infraestructura cultural pública y/o privada 2017”</w:t>
            </w:r>
          </w:p>
          <w:p w14:paraId="3E6013E3" w14:textId="77777777" w:rsidR="00356E74" w:rsidRPr="00356E74" w:rsidRDefault="00356E74" w:rsidP="00356E74">
            <w:pPr>
              <w:spacing w:line="20" w:lineRule="atLeast"/>
              <w:contextualSpacing/>
              <w:jc w:val="both"/>
              <w:rPr>
                <w:rFonts w:ascii="gobCL" w:eastAsia="Cambria" w:hAnsi="gobCL" w:cs="Times New Roman"/>
                <w:sz w:val="18"/>
                <w:szCs w:val="18"/>
              </w:rPr>
            </w:pPr>
          </w:p>
        </w:tc>
        <w:tc>
          <w:tcPr>
            <w:tcW w:w="1785" w:type="pct"/>
            <w:vAlign w:val="center"/>
          </w:tcPr>
          <w:p w14:paraId="06E7C741"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Línea 1 de Diseño de Arquitectura y Especialidades: el monto mínimo de financiamiento que otorgará el CNCA será de $1.000.000.- (un millón de pesos chilenos) y el máximo será de $30.000.000.- (treinta millones de pesos chilenos). • Línea 2 de Proyectos de construcción y/o habilitación de infraestructura cultural: el monto mínimo de financiamiento que otorgará el CNCA será de $50.000.000.- (cincuenta millones de pesos chilenos) y el máximo será de $180.000.000.- (ciento ochenta millones de pesos chilenos).</w:t>
            </w:r>
          </w:p>
        </w:tc>
      </w:tr>
      <w:tr w:rsidR="00356E74" w:rsidRPr="00356E74" w14:paraId="526630E1" w14:textId="77777777" w:rsidTr="002C7752">
        <w:trPr>
          <w:trHeight w:val="72"/>
        </w:trPr>
        <w:tc>
          <w:tcPr>
            <w:tcW w:w="718" w:type="pct"/>
            <w:vMerge/>
            <w:vAlign w:val="center"/>
          </w:tcPr>
          <w:p w14:paraId="4CD1CE46"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27E32B66"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5104A4F8"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Actividades formativas - Fondart regional 2018</w:t>
            </w:r>
            <w:r w:rsidRPr="00356E74">
              <w:rPr>
                <w:rStyle w:val="Refdenotaalpie"/>
                <w:rFonts w:ascii="gobCL" w:eastAsia="Cambria" w:hAnsi="gobCL" w:cs="Times New Roman"/>
                <w:sz w:val="18"/>
                <w:szCs w:val="18"/>
              </w:rPr>
              <w:footnoteReference w:id="40"/>
            </w:r>
          </w:p>
        </w:tc>
        <w:tc>
          <w:tcPr>
            <w:tcW w:w="1785" w:type="pct"/>
            <w:vAlign w:val="center"/>
          </w:tcPr>
          <w:p w14:paraId="3A39B1C9"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$15.000.000.- (quince millones de pesos chilenos),</w:t>
            </w:r>
          </w:p>
        </w:tc>
      </w:tr>
      <w:tr w:rsidR="00356E74" w:rsidRPr="00356E74" w14:paraId="690703DF" w14:textId="77777777" w:rsidTr="002C7752">
        <w:trPr>
          <w:trHeight w:val="72"/>
        </w:trPr>
        <w:tc>
          <w:tcPr>
            <w:tcW w:w="718" w:type="pct"/>
            <w:vMerge/>
            <w:vAlign w:val="center"/>
          </w:tcPr>
          <w:p w14:paraId="356DFECE"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57D50139"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219CC02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Creación en Artesanía</w:t>
            </w:r>
          </w:p>
        </w:tc>
        <w:tc>
          <w:tcPr>
            <w:tcW w:w="1785" w:type="pct"/>
            <w:vAlign w:val="center"/>
          </w:tcPr>
          <w:p w14:paraId="15834BFE"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$10.000.000.- (diez millones de pesos chilenos)</w:t>
            </w:r>
          </w:p>
        </w:tc>
      </w:tr>
      <w:tr w:rsidR="00356E74" w:rsidRPr="00356E74" w14:paraId="1B5C6C5B" w14:textId="77777777" w:rsidTr="002C7752">
        <w:trPr>
          <w:trHeight w:val="72"/>
        </w:trPr>
        <w:tc>
          <w:tcPr>
            <w:tcW w:w="718" w:type="pct"/>
            <w:vMerge/>
            <w:vAlign w:val="center"/>
          </w:tcPr>
          <w:p w14:paraId="4D2C6F7B"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3CBDA9FC"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532EFC64"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Creación Artística</w:t>
            </w:r>
          </w:p>
        </w:tc>
        <w:tc>
          <w:tcPr>
            <w:tcW w:w="1785" w:type="pct"/>
            <w:vAlign w:val="center"/>
          </w:tcPr>
          <w:p w14:paraId="4C956BFB"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$18.000.000. (dieciocho millones de pesos chilenos)</w:t>
            </w:r>
          </w:p>
        </w:tc>
      </w:tr>
      <w:tr w:rsidR="00356E74" w:rsidRPr="00356E74" w14:paraId="4621E2AE" w14:textId="77777777" w:rsidTr="002C7752">
        <w:trPr>
          <w:trHeight w:val="72"/>
        </w:trPr>
        <w:tc>
          <w:tcPr>
            <w:tcW w:w="718" w:type="pct"/>
            <w:vMerge/>
            <w:vAlign w:val="center"/>
          </w:tcPr>
          <w:p w14:paraId="43B58F50"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2747C901"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07F6F625"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Cultura de Pueblos Originarios</w:t>
            </w:r>
          </w:p>
        </w:tc>
        <w:tc>
          <w:tcPr>
            <w:tcW w:w="1785" w:type="pct"/>
            <w:vAlign w:val="center"/>
          </w:tcPr>
          <w:p w14:paraId="284DA78F"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$10.000.000.- (diez millones de pesos chilenos)</w:t>
            </w:r>
          </w:p>
        </w:tc>
      </w:tr>
      <w:tr w:rsidR="00356E74" w:rsidRPr="00356E74" w14:paraId="3A82C100" w14:textId="77777777" w:rsidTr="002C7752">
        <w:trPr>
          <w:trHeight w:val="72"/>
        </w:trPr>
        <w:tc>
          <w:tcPr>
            <w:tcW w:w="718" w:type="pct"/>
            <w:vMerge/>
            <w:vAlign w:val="center"/>
          </w:tcPr>
          <w:p w14:paraId="1D01FCDD"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704E60FB"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09EB6DF4"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Cultura tradicional y popular</w:t>
            </w:r>
          </w:p>
        </w:tc>
        <w:tc>
          <w:tcPr>
            <w:tcW w:w="1785" w:type="pct"/>
            <w:vAlign w:val="center"/>
          </w:tcPr>
          <w:p w14:paraId="27E5EB5B"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10.000.000 (diez millones de pesos chilenos)</w:t>
            </w:r>
          </w:p>
        </w:tc>
      </w:tr>
      <w:tr w:rsidR="00356E74" w:rsidRPr="00356E74" w14:paraId="76EA9D85" w14:textId="77777777" w:rsidTr="002C7752">
        <w:trPr>
          <w:trHeight w:val="72"/>
        </w:trPr>
        <w:tc>
          <w:tcPr>
            <w:tcW w:w="718" w:type="pct"/>
            <w:vMerge/>
            <w:vAlign w:val="center"/>
          </w:tcPr>
          <w:p w14:paraId="4532E6A8"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4CC783B6"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1D14BE4D"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Culturas regionales</w:t>
            </w:r>
          </w:p>
        </w:tc>
        <w:tc>
          <w:tcPr>
            <w:tcW w:w="1785" w:type="pct"/>
            <w:vAlign w:val="center"/>
          </w:tcPr>
          <w:p w14:paraId="3FD55A01"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$8.000.000 (ocho millones de pesos chilenos)</w:t>
            </w:r>
          </w:p>
        </w:tc>
      </w:tr>
      <w:tr w:rsidR="00356E74" w:rsidRPr="00356E74" w14:paraId="596F336E" w14:textId="77777777" w:rsidTr="002C7752">
        <w:trPr>
          <w:trHeight w:val="198"/>
        </w:trPr>
        <w:tc>
          <w:tcPr>
            <w:tcW w:w="718" w:type="pct"/>
            <w:vMerge/>
            <w:vAlign w:val="center"/>
          </w:tcPr>
          <w:p w14:paraId="21A9EA42"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0E8CB208"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46969E65" w14:textId="77777777" w:rsidR="00356E74" w:rsidRPr="00356E74" w:rsidRDefault="00356E74" w:rsidP="00356E74">
            <w:pPr>
              <w:spacing w:line="20" w:lineRule="atLeast"/>
              <w:contextualSpacing/>
              <w:jc w:val="both"/>
              <w:rPr>
                <w:rFonts w:ascii="gobCL" w:eastAsia="Cambria" w:hAnsi="gobCL" w:cs="Times New Roman"/>
                <w:sz w:val="18"/>
                <w:szCs w:val="18"/>
                <w:u w:val="single"/>
              </w:rPr>
            </w:pPr>
            <w:r w:rsidRPr="00356E74">
              <w:rPr>
                <w:rFonts w:ascii="gobCL" w:eastAsia="Cambria" w:hAnsi="gobCL" w:cs="Times New Roman"/>
                <w:sz w:val="18"/>
                <w:szCs w:val="18"/>
                <w:u w:val="single"/>
              </w:rPr>
              <w:t>Líneas de Difusión:</w:t>
            </w:r>
          </w:p>
          <w:p w14:paraId="1B475918"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Proyectos de Difusión</w:t>
            </w:r>
          </w:p>
        </w:tc>
        <w:tc>
          <w:tcPr>
            <w:tcW w:w="1785" w:type="pct"/>
            <w:vAlign w:val="center"/>
          </w:tcPr>
          <w:p w14:paraId="1B319D6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Hasta$15.000.000.- (quince millones de pesos chilenos)</w:t>
            </w:r>
          </w:p>
        </w:tc>
      </w:tr>
      <w:tr w:rsidR="00356E74" w:rsidRPr="00356E74" w14:paraId="387C1E40" w14:textId="77777777" w:rsidTr="002C7752">
        <w:trPr>
          <w:trHeight w:val="198"/>
        </w:trPr>
        <w:tc>
          <w:tcPr>
            <w:tcW w:w="718" w:type="pct"/>
            <w:vMerge/>
            <w:vAlign w:val="center"/>
          </w:tcPr>
          <w:p w14:paraId="1A14EEB6"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3016773D"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68E91EB2"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Organización de festivales, carnavales y ferias</w:t>
            </w:r>
          </w:p>
        </w:tc>
        <w:tc>
          <w:tcPr>
            <w:tcW w:w="1785" w:type="pct"/>
            <w:vAlign w:val="center"/>
          </w:tcPr>
          <w:p w14:paraId="524B941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$30.000.000.- (treinta millones de pesos chilenos),</w:t>
            </w:r>
          </w:p>
        </w:tc>
      </w:tr>
      <w:tr w:rsidR="00356E74" w:rsidRPr="00356E74" w14:paraId="032AC267" w14:textId="77777777" w:rsidTr="002C7752">
        <w:trPr>
          <w:trHeight w:val="252"/>
        </w:trPr>
        <w:tc>
          <w:tcPr>
            <w:tcW w:w="718" w:type="pct"/>
            <w:vMerge/>
            <w:vAlign w:val="center"/>
          </w:tcPr>
          <w:p w14:paraId="0CA1616F"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26238D2F"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3CEBFDD8"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Gastronomía y arte culinario</w:t>
            </w:r>
          </w:p>
        </w:tc>
        <w:tc>
          <w:tcPr>
            <w:tcW w:w="1785" w:type="pct"/>
            <w:vAlign w:val="center"/>
          </w:tcPr>
          <w:p w14:paraId="44762308"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$10.000.000.- (diez millones de pesos chilenos),</w:t>
            </w:r>
          </w:p>
        </w:tc>
      </w:tr>
      <w:tr w:rsidR="00356E74" w:rsidRPr="00356E74" w14:paraId="6D55015D" w14:textId="77777777" w:rsidTr="002C7752">
        <w:trPr>
          <w:trHeight w:val="132"/>
        </w:trPr>
        <w:tc>
          <w:tcPr>
            <w:tcW w:w="718" w:type="pct"/>
            <w:vMerge/>
            <w:vAlign w:val="center"/>
          </w:tcPr>
          <w:p w14:paraId="1A708A64"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6A79CECF"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5DFFB9AF" w14:textId="77777777" w:rsidR="00356E74" w:rsidRPr="00356E74" w:rsidRDefault="00356E74" w:rsidP="00356E74">
            <w:pPr>
              <w:spacing w:line="20" w:lineRule="atLeast"/>
              <w:contextualSpacing/>
              <w:jc w:val="both"/>
              <w:rPr>
                <w:rFonts w:ascii="gobCL" w:eastAsia="Cambria" w:hAnsi="gobCL" w:cs="Times New Roman"/>
                <w:sz w:val="18"/>
                <w:szCs w:val="18"/>
                <w:u w:val="single"/>
              </w:rPr>
            </w:pPr>
            <w:r w:rsidRPr="00356E74">
              <w:rPr>
                <w:rFonts w:ascii="gobCL" w:eastAsia="Cambria" w:hAnsi="gobCL" w:cs="Times New Roman"/>
                <w:sz w:val="18"/>
                <w:szCs w:val="18"/>
                <w:u w:val="single"/>
              </w:rPr>
              <w:t>Líneas Patrimonio Cultural:</w:t>
            </w:r>
          </w:p>
          <w:p w14:paraId="36834A4A"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Investigación</w:t>
            </w:r>
          </w:p>
        </w:tc>
        <w:tc>
          <w:tcPr>
            <w:tcW w:w="1785" w:type="pct"/>
            <w:vAlign w:val="center"/>
          </w:tcPr>
          <w:p w14:paraId="65C5B8F2"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$15.000.000.- (quince millones de pesos chilenos)</w:t>
            </w:r>
          </w:p>
        </w:tc>
      </w:tr>
      <w:tr w:rsidR="00356E74" w:rsidRPr="00356E74" w14:paraId="4B287146" w14:textId="77777777" w:rsidTr="002C7752">
        <w:trPr>
          <w:trHeight w:val="132"/>
        </w:trPr>
        <w:tc>
          <w:tcPr>
            <w:tcW w:w="718" w:type="pct"/>
            <w:vMerge/>
            <w:vAlign w:val="center"/>
          </w:tcPr>
          <w:p w14:paraId="71224ABD"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4B9A1B89"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721F3FBE"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Salvaguardia</w:t>
            </w:r>
          </w:p>
        </w:tc>
        <w:tc>
          <w:tcPr>
            <w:tcW w:w="1785" w:type="pct"/>
            <w:vAlign w:val="center"/>
          </w:tcPr>
          <w:p w14:paraId="33DD4839"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$15.000.000.- (quince millones de pesos chilenos)</w:t>
            </w:r>
          </w:p>
        </w:tc>
      </w:tr>
      <w:tr w:rsidR="00356E74" w:rsidRPr="00356E74" w14:paraId="5ADDC0AB" w14:textId="77777777" w:rsidTr="002C7752">
        <w:trPr>
          <w:trHeight w:val="132"/>
        </w:trPr>
        <w:tc>
          <w:tcPr>
            <w:tcW w:w="718" w:type="pct"/>
            <w:vMerge/>
            <w:vAlign w:val="center"/>
          </w:tcPr>
          <w:p w14:paraId="698E579B"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14C3B299"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32A75087"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Puesta en Valor</w:t>
            </w:r>
          </w:p>
        </w:tc>
        <w:tc>
          <w:tcPr>
            <w:tcW w:w="1785" w:type="pct"/>
            <w:vAlign w:val="center"/>
          </w:tcPr>
          <w:p w14:paraId="57C926AE"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$15.000.000.- (quince millones de pesos chilenos)</w:t>
            </w:r>
          </w:p>
        </w:tc>
      </w:tr>
      <w:tr w:rsidR="00356E74" w:rsidRPr="00356E74" w14:paraId="77CE25E4" w14:textId="77777777" w:rsidTr="002C7752">
        <w:trPr>
          <w:trHeight w:val="312"/>
        </w:trPr>
        <w:tc>
          <w:tcPr>
            <w:tcW w:w="718" w:type="pct"/>
            <w:vMerge w:val="restart"/>
            <w:vAlign w:val="center"/>
          </w:tcPr>
          <w:p w14:paraId="083549B3"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Fondo Chile de Todas y Todos</w:t>
            </w:r>
            <w:r w:rsidRPr="00356E74">
              <w:rPr>
                <w:rStyle w:val="Refdenotaalpie"/>
                <w:rFonts w:ascii="gobCL" w:eastAsia="Cambria" w:hAnsi="gobCL" w:cs="Times New Roman"/>
                <w:sz w:val="18"/>
                <w:szCs w:val="18"/>
              </w:rPr>
              <w:footnoteReference w:id="41"/>
            </w:r>
          </w:p>
        </w:tc>
        <w:tc>
          <w:tcPr>
            <w:tcW w:w="735" w:type="pct"/>
            <w:vMerge w:val="restart"/>
            <w:vAlign w:val="center"/>
          </w:tcPr>
          <w:p w14:paraId="7F5908E1"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Ministerio de Desarrollo Social</w:t>
            </w:r>
          </w:p>
        </w:tc>
        <w:tc>
          <w:tcPr>
            <w:tcW w:w="1762" w:type="pct"/>
            <w:vAlign w:val="center"/>
          </w:tcPr>
          <w:p w14:paraId="15B68A1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Acción Social</w:t>
            </w:r>
          </w:p>
        </w:tc>
        <w:tc>
          <w:tcPr>
            <w:tcW w:w="1785" w:type="pct"/>
            <w:vAlign w:val="center"/>
          </w:tcPr>
          <w:p w14:paraId="16DB581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$20.000.000 de alcance regional</w:t>
            </w:r>
          </w:p>
        </w:tc>
      </w:tr>
      <w:tr w:rsidR="00356E74" w:rsidRPr="00356E74" w14:paraId="6F467E0F" w14:textId="77777777" w:rsidTr="002C7752">
        <w:trPr>
          <w:trHeight w:val="312"/>
        </w:trPr>
        <w:tc>
          <w:tcPr>
            <w:tcW w:w="718" w:type="pct"/>
            <w:vMerge/>
            <w:vAlign w:val="center"/>
          </w:tcPr>
          <w:p w14:paraId="3A9091FE" w14:textId="77777777" w:rsidR="00356E74" w:rsidRPr="00356E74" w:rsidRDefault="00356E74" w:rsidP="00356E74">
            <w:pPr>
              <w:spacing w:line="20" w:lineRule="atLeast"/>
              <w:contextualSpacing/>
              <w:rPr>
                <w:rFonts w:ascii="gobCL" w:eastAsia="Cambria" w:hAnsi="gobCL" w:cs="Times New Roman"/>
                <w:sz w:val="18"/>
                <w:szCs w:val="18"/>
              </w:rPr>
            </w:pPr>
          </w:p>
        </w:tc>
        <w:tc>
          <w:tcPr>
            <w:tcW w:w="735" w:type="pct"/>
            <w:vMerge/>
            <w:vAlign w:val="center"/>
          </w:tcPr>
          <w:p w14:paraId="573D81FB" w14:textId="77777777" w:rsidR="00356E74" w:rsidRPr="00356E74" w:rsidRDefault="00356E74" w:rsidP="00356E74">
            <w:pPr>
              <w:spacing w:line="20" w:lineRule="atLeast"/>
              <w:contextualSpacing/>
              <w:rPr>
                <w:rFonts w:ascii="gobCL" w:eastAsia="Cambria" w:hAnsi="gobCL" w:cs="Times New Roman"/>
                <w:sz w:val="18"/>
                <w:szCs w:val="18"/>
              </w:rPr>
            </w:pPr>
          </w:p>
        </w:tc>
        <w:tc>
          <w:tcPr>
            <w:tcW w:w="1762" w:type="pct"/>
            <w:vAlign w:val="center"/>
          </w:tcPr>
          <w:p w14:paraId="6DB069AD"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Análisis de Experiencias</w:t>
            </w:r>
          </w:p>
        </w:tc>
        <w:tc>
          <w:tcPr>
            <w:tcW w:w="1785" w:type="pct"/>
            <w:vAlign w:val="center"/>
          </w:tcPr>
          <w:p w14:paraId="23D2F67A"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$20.000.000 de alcance nacional</w:t>
            </w:r>
          </w:p>
        </w:tc>
      </w:tr>
      <w:tr w:rsidR="00356E74" w:rsidRPr="00356E74" w14:paraId="364C6FE1" w14:textId="77777777" w:rsidTr="002C7752">
        <w:tc>
          <w:tcPr>
            <w:tcW w:w="718" w:type="pct"/>
            <w:vAlign w:val="center"/>
          </w:tcPr>
          <w:p w14:paraId="7E5EFA2F"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Fondos de Energía</w:t>
            </w:r>
          </w:p>
        </w:tc>
        <w:tc>
          <w:tcPr>
            <w:tcW w:w="735" w:type="pct"/>
            <w:vAlign w:val="center"/>
          </w:tcPr>
          <w:p w14:paraId="1CB0DD47"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Ministerio de Energía</w:t>
            </w:r>
          </w:p>
        </w:tc>
        <w:tc>
          <w:tcPr>
            <w:tcW w:w="1762" w:type="pct"/>
            <w:vAlign w:val="center"/>
          </w:tcPr>
          <w:p w14:paraId="4825BE8A"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 xml:space="preserve">Fondo de Acceso a la Energía </w:t>
            </w:r>
          </w:p>
        </w:tc>
        <w:tc>
          <w:tcPr>
            <w:tcW w:w="1785" w:type="pct"/>
            <w:vAlign w:val="center"/>
          </w:tcPr>
          <w:p w14:paraId="6B0B947D"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Hasta $153.318.000 para cada una de las 4 líneas de financiamiento.</w:t>
            </w:r>
            <w:r w:rsidRPr="00356E74">
              <w:rPr>
                <w:rStyle w:val="Refdenotaalpie"/>
                <w:rFonts w:ascii="gobCL" w:eastAsia="Cambria" w:hAnsi="gobCL" w:cs="Times New Roman"/>
                <w:sz w:val="18"/>
                <w:szCs w:val="18"/>
              </w:rPr>
              <w:footnoteReference w:id="42"/>
            </w:r>
          </w:p>
        </w:tc>
      </w:tr>
      <w:tr w:rsidR="00356E74" w:rsidRPr="00356E74" w14:paraId="0C595A86" w14:textId="77777777" w:rsidTr="002C7752">
        <w:tc>
          <w:tcPr>
            <w:tcW w:w="718" w:type="pct"/>
            <w:vAlign w:val="center"/>
          </w:tcPr>
          <w:p w14:paraId="2D6CD6F1"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Fondo INJUV Participa II</w:t>
            </w:r>
            <w:r w:rsidRPr="00356E74">
              <w:rPr>
                <w:rStyle w:val="Refdenotaalpie"/>
                <w:rFonts w:ascii="gobCL" w:eastAsia="Cambria" w:hAnsi="gobCL" w:cs="Times New Roman"/>
                <w:sz w:val="18"/>
                <w:szCs w:val="18"/>
              </w:rPr>
              <w:footnoteReference w:id="43"/>
            </w:r>
          </w:p>
        </w:tc>
        <w:tc>
          <w:tcPr>
            <w:tcW w:w="735" w:type="pct"/>
            <w:vAlign w:val="center"/>
          </w:tcPr>
          <w:p w14:paraId="437EAAFA"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Instituto Nacional de la Juventud, Ministerio de Desarrollo Social</w:t>
            </w:r>
          </w:p>
        </w:tc>
        <w:tc>
          <w:tcPr>
            <w:tcW w:w="1762" w:type="pct"/>
            <w:vAlign w:val="center"/>
          </w:tcPr>
          <w:p w14:paraId="6D7200F9"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1. Deportes 2. Artes, Cultura y Patrimonio 3. Educación y Formación de Jóvenes 4. Participación Juvenil 5. Cuidado, Educación y Protección del Medio Ambiente 6. Recuperación de Espacios Públicos de uso Juvenil 7. Prevención (alcoholismo, drogadicción, obesidad, VIH o embarazo adolescente) 8. Empleabilidad Juvenil 9. Inclusión Social y Derechos Humanos (Jóvenes Migrantes, Personas Jóvenes en Situación de Discapacidad, Equidad de Género, Diversidad Sexual, etc)</w:t>
            </w:r>
          </w:p>
        </w:tc>
        <w:tc>
          <w:tcPr>
            <w:tcW w:w="1785" w:type="pct"/>
            <w:vAlign w:val="center"/>
          </w:tcPr>
          <w:p w14:paraId="499C4D96"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Entre $1.000.000 a $2.000.000</w:t>
            </w:r>
          </w:p>
        </w:tc>
      </w:tr>
      <w:tr w:rsidR="00356E74" w:rsidRPr="00356E74" w14:paraId="4BE6F83B" w14:textId="77777777" w:rsidTr="002C7752">
        <w:tc>
          <w:tcPr>
            <w:tcW w:w="718" w:type="pct"/>
            <w:vAlign w:val="center"/>
          </w:tcPr>
          <w:p w14:paraId="5AF270CA"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Fondo de Medios de Comunicación Social</w:t>
            </w:r>
          </w:p>
        </w:tc>
        <w:tc>
          <w:tcPr>
            <w:tcW w:w="735" w:type="pct"/>
            <w:vAlign w:val="center"/>
          </w:tcPr>
          <w:p w14:paraId="21DDD25F"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SEREMI Secretaría General de Gobierno</w:t>
            </w:r>
          </w:p>
        </w:tc>
        <w:tc>
          <w:tcPr>
            <w:tcW w:w="1762" w:type="pct"/>
            <w:vAlign w:val="center"/>
          </w:tcPr>
          <w:p w14:paraId="55DC49F2"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 xml:space="preserve">Los proyectos postulados deberán ser concebidos para insertarse en la oferta programática de los medios de comunicación, pudiendo abarcar gran cantidad de géneros y contenidos, como por ejemplo: campañas de bien público, historias, series, documentales, guiones, microprogramas, spots, reportajes, </w:t>
            </w:r>
            <w:r w:rsidRPr="00356E74">
              <w:rPr>
                <w:rFonts w:ascii="gobCL" w:eastAsia="Cambria" w:hAnsi="gobCL" w:cs="Times New Roman"/>
                <w:sz w:val="18"/>
                <w:szCs w:val="18"/>
              </w:rPr>
              <w:lastRenderedPageBreak/>
              <w:t>representaciones, narraciones, suplementos, entre otros</w:t>
            </w:r>
          </w:p>
        </w:tc>
        <w:tc>
          <w:tcPr>
            <w:tcW w:w="1785" w:type="pct"/>
            <w:vAlign w:val="center"/>
          </w:tcPr>
          <w:p w14:paraId="7F0DB508"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lastRenderedPageBreak/>
              <w:t>Radio difusión sonora. $3.000.000 / Para el caso de las personas jurídicas regidas por la Ley N°19.418, y que postulen con soportes de radio difusión sonora, prensa escrita y televisión, podrán optar a un máximo de financiamiento de $4.000.000.</w:t>
            </w:r>
            <w:r w:rsidRPr="00356E74">
              <w:rPr>
                <w:rStyle w:val="Refdenotaalpie"/>
                <w:rFonts w:ascii="gobCL" w:eastAsia="Cambria" w:hAnsi="gobCL" w:cs="Times New Roman"/>
                <w:sz w:val="18"/>
                <w:szCs w:val="18"/>
              </w:rPr>
              <w:footnoteReference w:id="44"/>
            </w:r>
            <w:r w:rsidRPr="00356E74">
              <w:rPr>
                <w:rFonts w:ascii="gobCL" w:eastAsia="Cambria" w:hAnsi="gobCL" w:cs="Times New Roman"/>
                <w:sz w:val="18"/>
                <w:szCs w:val="18"/>
              </w:rPr>
              <w:t xml:space="preserve"> / Prensa escrita. $3.500.000 /  Televisión, ya sea de señal abierta o por </w:t>
            </w:r>
            <w:r w:rsidRPr="00356E74">
              <w:rPr>
                <w:rFonts w:ascii="gobCL" w:eastAsia="Cambria" w:hAnsi="gobCL" w:cs="Times New Roman"/>
                <w:sz w:val="18"/>
                <w:szCs w:val="18"/>
              </w:rPr>
              <w:lastRenderedPageBreak/>
              <w:t>cable. $3.000.000 / Soportes electrónicos. $1.500.000</w:t>
            </w:r>
            <w:r w:rsidRPr="00356E74">
              <w:rPr>
                <w:rStyle w:val="Refdenotaalpie"/>
                <w:rFonts w:ascii="gobCL" w:eastAsia="Cambria" w:hAnsi="gobCL" w:cs="Times New Roman"/>
                <w:sz w:val="18"/>
                <w:szCs w:val="18"/>
              </w:rPr>
              <w:footnoteReference w:id="45"/>
            </w:r>
          </w:p>
        </w:tc>
      </w:tr>
      <w:tr w:rsidR="00356E74" w:rsidRPr="00356E74" w14:paraId="3C3F654D" w14:textId="77777777" w:rsidTr="002C7752">
        <w:tc>
          <w:tcPr>
            <w:tcW w:w="718" w:type="pct"/>
            <w:vAlign w:val="center"/>
          </w:tcPr>
          <w:p w14:paraId="76CDC0E1"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lastRenderedPageBreak/>
              <w:t>Fondo Nacional de Desarrollo Científico y Tecnológico (FONDECYT)</w:t>
            </w:r>
          </w:p>
        </w:tc>
        <w:tc>
          <w:tcPr>
            <w:tcW w:w="735" w:type="pct"/>
            <w:vAlign w:val="center"/>
          </w:tcPr>
          <w:p w14:paraId="4E6D6296" w14:textId="77777777" w:rsidR="00356E74" w:rsidRPr="00356E74" w:rsidRDefault="00356E74" w:rsidP="00356E74">
            <w:pPr>
              <w:spacing w:line="20" w:lineRule="atLeast"/>
              <w:contextualSpacing/>
              <w:rPr>
                <w:rFonts w:ascii="gobCL" w:eastAsia="Cambria" w:hAnsi="gobCL" w:cs="Times New Roman"/>
                <w:sz w:val="18"/>
                <w:szCs w:val="18"/>
              </w:rPr>
            </w:pPr>
            <w:r w:rsidRPr="00356E74">
              <w:rPr>
                <w:rFonts w:ascii="gobCL" w:eastAsia="Cambria" w:hAnsi="gobCL" w:cs="Times New Roman"/>
                <w:sz w:val="18"/>
                <w:szCs w:val="18"/>
              </w:rPr>
              <w:t>Comisión Nacional de Investigación Científica y Tecnológica</w:t>
            </w:r>
            <w:r w:rsidRPr="00356E74">
              <w:rPr>
                <w:rFonts w:ascii="gobCL" w:eastAsia="Cambria" w:hAnsi="gobCL" w:cs="Courier New"/>
                <w:sz w:val="18"/>
                <w:szCs w:val="18"/>
              </w:rPr>
              <w:t> </w:t>
            </w:r>
            <w:r w:rsidRPr="00356E74">
              <w:rPr>
                <w:rFonts w:ascii="gobCL" w:eastAsia="Cambria" w:hAnsi="gobCL" w:cs="Times New Roman"/>
                <w:sz w:val="18"/>
                <w:szCs w:val="18"/>
              </w:rPr>
              <w:t>(CONICYT). Ministerio de Educación</w:t>
            </w:r>
          </w:p>
        </w:tc>
        <w:tc>
          <w:tcPr>
            <w:tcW w:w="1762" w:type="pct"/>
            <w:vAlign w:val="center"/>
          </w:tcPr>
          <w:p w14:paraId="556BEF3B"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Fondo Regular 2018: Proyectos de investigación científica o tecnológica, esto es, que conduzcan a nuevos conocimientos o aplicaciones previstas a través de hipótesis de trabajo explicitadas en el proyecto. No financia proyectos de creación artística, recopilaciones, confección de catálogos o inventarios, impresión de libros, ensayos, traducciones, audiovisuales, textos de enseñanza u otras actividades análogas.</w:t>
            </w:r>
          </w:p>
        </w:tc>
        <w:tc>
          <w:tcPr>
            <w:tcW w:w="1785" w:type="pct"/>
            <w:vAlign w:val="center"/>
          </w:tcPr>
          <w:p w14:paraId="28C58300" w14:textId="77777777" w:rsidR="00356E74" w:rsidRPr="00356E74" w:rsidRDefault="00356E74" w:rsidP="00356E74">
            <w:pPr>
              <w:spacing w:line="20" w:lineRule="atLeast"/>
              <w:contextualSpacing/>
              <w:jc w:val="both"/>
              <w:rPr>
                <w:rFonts w:ascii="gobCL" w:eastAsia="Cambria" w:hAnsi="gobCL" w:cs="Times New Roman"/>
                <w:sz w:val="18"/>
                <w:szCs w:val="18"/>
              </w:rPr>
            </w:pPr>
            <w:r w:rsidRPr="00356E74">
              <w:rPr>
                <w:rFonts w:ascii="gobCL" w:eastAsia="Cambria" w:hAnsi="gobCL" w:cs="Times New Roman"/>
                <w:sz w:val="18"/>
                <w:szCs w:val="18"/>
              </w:rPr>
              <w:t>Proyectos de 2 a 4 años con financiamiento máximo de $57.000.000 / año.</w:t>
            </w:r>
            <w:r w:rsidRPr="00356E74">
              <w:rPr>
                <w:rStyle w:val="Refdenotaalpie"/>
                <w:rFonts w:ascii="gobCL" w:eastAsia="Cambria" w:hAnsi="gobCL" w:cs="Times New Roman"/>
                <w:sz w:val="18"/>
                <w:szCs w:val="18"/>
              </w:rPr>
              <w:footnoteReference w:id="46"/>
            </w:r>
          </w:p>
        </w:tc>
      </w:tr>
      <w:tr w:rsidR="00356E74" w:rsidRPr="00356E74" w14:paraId="1208C1F6" w14:textId="77777777" w:rsidTr="002C7752">
        <w:tc>
          <w:tcPr>
            <w:tcW w:w="718" w:type="pct"/>
            <w:vAlign w:val="center"/>
          </w:tcPr>
          <w:p w14:paraId="671E0DB1" w14:textId="77777777" w:rsidR="00356E74" w:rsidRPr="00356E74" w:rsidRDefault="00356E74" w:rsidP="00356E74">
            <w:pPr>
              <w:contextualSpacing/>
              <w:rPr>
                <w:rFonts w:ascii="gobCL" w:eastAsia="Cambria" w:hAnsi="gobCL" w:cs="Times New Roman"/>
                <w:sz w:val="18"/>
                <w:szCs w:val="18"/>
              </w:rPr>
            </w:pPr>
            <w:r w:rsidRPr="00356E74">
              <w:rPr>
                <w:rFonts w:ascii="gobCL" w:eastAsia="Cambria" w:hAnsi="gobCL" w:cs="Times New Roman"/>
                <w:sz w:val="18"/>
                <w:szCs w:val="18"/>
              </w:rPr>
              <w:t>Artículo 8° ley N°18.985. Ley de Donaciones Culturales</w:t>
            </w:r>
          </w:p>
        </w:tc>
        <w:tc>
          <w:tcPr>
            <w:tcW w:w="735" w:type="pct"/>
            <w:vAlign w:val="center"/>
          </w:tcPr>
          <w:p w14:paraId="07002D86" w14:textId="77777777" w:rsidR="00356E74" w:rsidRPr="00356E74" w:rsidRDefault="00356E74" w:rsidP="00356E74">
            <w:pPr>
              <w:contextualSpacing/>
              <w:rPr>
                <w:rFonts w:ascii="gobCL" w:eastAsia="Cambria" w:hAnsi="gobCL" w:cs="Times New Roman"/>
                <w:sz w:val="18"/>
                <w:szCs w:val="18"/>
              </w:rPr>
            </w:pPr>
            <w:r w:rsidRPr="00356E74">
              <w:rPr>
                <w:rFonts w:ascii="gobCL" w:eastAsia="Cambria" w:hAnsi="gobCL" w:cs="Times New Roman"/>
                <w:sz w:val="18"/>
                <w:szCs w:val="18"/>
              </w:rPr>
              <w:t>Consejo Nacional de La Cultura y Las Artes (CNCA)</w:t>
            </w:r>
          </w:p>
        </w:tc>
        <w:tc>
          <w:tcPr>
            <w:tcW w:w="1762" w:type="pct"/>
            <w:vAlign w:val="center"/>
          </w:tcPr>
          <w:p w14:paraId="2CDF2893" w14:textId="77777777" w:rsidR="00356E74" w:rsidRPr="00356E74" w:rsidRDefault="00356E74" w:rsidP="00356E74">
            <w:pPr>
              <w:contextualSpacing/>
              <w:jc w:val="both"/>
              <w:rPr>
                <w:rFonts w:ascii="gobCL" w:eastAsia="Cambria" w:hAnsi="gobCL" w:cs="Times New Roman"/>
                <w:sz w:val="16"/>
                <w:szCs w:val="18"/>
              </w:rPr>
            </w:pPr>
            <w:r w:rsidRPr="00356E74">
              <w:rPr>
                <w:rFonts w:ascii="gobCL" w:eastAsia="Cambria" w:hAnsi="gobCL" w:cs="Times New Roman"/>
                <w:sz w:val="16"/>
                <w:szCs w:val="18"/>
              </w:rPr>
              <w:t>Proyectos destinados a actividades de investigación, creación y difusión de la cultura, las artes y el patrimonio, tales como construcción o habilitación de infraestructura, incluyendo la patrimonial, exposiciones de pintura, fotografía, escultura, obras de teatro, música, danza, ediciones de libros, producciones audiovisuales, seminarios, charlas, conferencias, talleres de formación y en general cualquier actividad afín cuyo carácter cultural, y o patrimonial sea aprobado por el Comité.</w:t>
            </w:r>
          </w:p>
          <w:p w14:paraId="08246067" w14:textId="77777777" w:rsidR="00356E74" w:rsidRPr="00356E74" w:rsidRDefault="00356E74" w:rsidP="00356E74">
            <w:pPr>
              <w:contextualSpacing/>
              <w:jc w:val="both"/>
              <w:rPr>
                <w:rFonts w:ascii="gobCL" w:eastAsia="Cambria" w:hAnsi="gobCL" w:cs="Times New Roman"/>
                <w:sz w:val="16"/>
                <w:szCs w:val="18"/>
              </w:rPr>
            </w:pPr>
            <w:r w:rsidRPr="00356E74">
              <w:rPr>
                <w:rFonts w:ascii="gobCL" w:eastAsia="Cambria" w:hAnsi="gobCL" w:cs="Times New Roman"/>
                <w:sz w:val="16"/>
                <w:szCs w:val="18"/>
              </w:rPr>
              <w:t>También se pueden presentar proyectos referidos a la adquisición de bienes destinados permanentemente al cumplimiento de las actividades del beneficiario, a gastos específicos de actividades determinadas o para el funcionamiento de la institución beneficiaria.</w:t>
            </w:r>
          </w:p>
          <w:p w14:paraId="76931074" w14:textId="77777777" w:rsidR="00356E74" w:rsidRPr="00356E74" w:rsidRDefault="00356E74" w:rsidP="00356E74">
            <w:pPr>
              <w:contextualSpacing/>
              <w:jc w:val="both"/>
              <w:rPr>
                <w:rFonts w:ascii="gobCL" w:eastAsia="Cambria" w:hAnsi="gobCL" w:cs="Times New Roman"/>
                <w:sz w:val="16"/>
                <w:szCs w:val="18"/>
              </w:rPr>
            </w:pPr>
            <w:r w:rsidRPr="00356E74">
              <w:rPr>
                <w:rFonts w:ascii="gobCL" w:eastAsia="Cambria" w:hAnsi="gobCL" w:cs="Times New Roman"/>
                <w:sz w:val="16"/>
                <w:szCs w:val="18"/>
              </w:rPr>
              <w:t>Los proyectos están categorizados por tipo de proyecto y por ámbito artístico-cultural.</w:t>
            </w:r>
            <w:r w:rsidRPr="00356E74">
              <w:rPr>
                <w:rStyle w:val="Refdenotaalpie"/>
                <w:rFonts w:ascii="gobCL" w:eastAsia="Cambria" w:hAnsi="gobCL" w:cs="Times New Roman"/>
                <w:sz w:val="16"/>
                <w:szCs w:val="18"/>
              </w:rPr>
              <w:footnoteReference w:id="47"/>
            </w:r>
          </w:p>
        </w:tc>
        <w:tc>
          <w:tcPr>
            <w:tcW w:w="1785" w:type="pct"/>
            <w:vAlign w:val="center"/>
          </w:tcPr>
          <w:p w14:paraId="02EB2576" w14:textId="77777777" w:rsidR="00356E74" w:rsidRPr="00356E74" w:rsidRDefault="00356E74" w:rsidP="00356E74">
            <w:pPr>
              <w:contextualSpacing/>
              <w:jc w:val="both"/>
              <w:rPr>
                <w:rFonts w:ascii="gobCL" w:eastAsia="Cambria" w:hAnsi="gobCL" w:cs="Times New Roman"/>
                <w:sz w:val="18"/>
                <w:szCs w:val="18"/>
              </w:rPr>
            </w:pPr>
            <w:r w:rsidRPr="00356E74">
              <w:rPr>
                <w:rFonts w:ascii="gobCL" w:eastAsia="Cambria" w:hAnsi="gobCL" w:cs="Times New Roman"/>
                <w:sz w:val="18"/>
                <w:szCs w:val="18"/>
              </w:rPr>
              <w:t>Montos de financiamiento según rangos aproximados de: 1) $1.000.000-$5.000.000 / 2) de $20.000.000-$50.000.000 / 3) de $100.000.000-$500.000.000</w:t>
            </w:r>
            <w:r w:rsidRPr="00356E74">
              <w:rPr>
                <w:rStyle w:val="Refdenotaalpie"/>
                <w:rFonts w:ascii="gobCL" w:eastAsia="Cambria" w:hAnsi="gobCL" w:cs="Times New Roman"/>
                <w:sz w:val="18"/>
                <w:szCs w:val="18"/>
              </w:rPr>
              <w:footnoteReference w:id="48"/>
            </w:r>
          </w:p>
        </w:tc>
      </w:tr>
    </w:tbl>
    <w:p w14:paraId="39247D4F" w14:textId="52777A3E" w:rsidR="00BF6A24" w:rsidRDefault="00BF6A24" w:rsidP="00322D8E"/>
    <w:p w14:paraId="694915E1" w14:textId="5AAF135D" w:rsidR="000F39EA" w:rsidRPr="001A0FC6" w:rsidRDefault="008B7EDD" w:rsidP="00322D8E">
      <w:pPr>
        <w:rPr>
          <w:rFonts w:ascii="gobCL" w:eastAsiaTheme="majorEastAsia" w:hAnsi="gobCL" w:cstheme="majorBidi"/>
          <w:b/>
          <w:color w:val="17365D" w:themeColor="text2" w:themeShade="BF"/>
          <w:spacing w:val="5"/>
          <w:kern w:val="28"/>
          <w:sz w:val="32"/>
          <w:szCs w:val="52"/>
        </w:rPr>
      </w:pPr>
      <w:r>
        <w:br w:type="page"/>
      </w:r>
    </w:p>
    <w:p w14:paraId="33D93B92" w14:textId="77777777" w:rsidR="00EE31DE" w:rsidRPr="00833226" w:rsidRDefault="00EE31DE" w:rsidP="00282BFE">
      <w:pPr>
        <w:pStyle w:val="Ttulo1"/>
      </w:pPr>
      <w:bookmarkStart w:id="61" w:name="_Toc366938239"/>
      <w:r w:rsidRPr="00833226">
        <w:lastRenderedPageBreak/>
        <w:t>Marco Teórico:</w:t>
      </w:r>
      <w:bookmarkEnd w:id="53"/>
      <w:bookmarkEnd w:id="61"/>
      <w:r w:rsidR="009F7EA4" w:rsidRPr="00833226">
        <w:t xml:space="preserve"> </w:t>
      </w:r>
    </w:p>
    <w:p w14:paraId="2FCF19EB" w14:textId="77777777" w:rsidR="00DD6350" w:rsidRPr="00833226" w:rsidRDefault="00D674D6" w:rsidP="001A0FC6">
      <w:pPr>
        <w:pStyle w:val="Ttulo2"/>
      </w:pPr>
      <w:bookmarkStart w:id="62" w:name="_Toc364263741"/>
      <w:bookmarkStart w:id="63" w:name="_Toc366938240"/>
      <w:r w:rsidRPr="00833226">
        <w:t>Conceptos básicos</w:t>
      </w:r>
      <w:bookmarkEnd w:id="62"/>
      <w:bookmarkEnd w:id="63"/>
      <w:r w:rsidR="00980C72">
        <w:br/>
      </w:r>
    </w:p>
    <w:p w14:paraId="372229F5" w14:textId="77777777" w:rsidR="00DD6350" w:rsidRPr="00833226" w:rsidRDefault="00DD6350" w:rsidP="00322D8E">
      <w:pPr>
        <w:jc w:val="both"/>
        <w:rPr>
          <w:rFonts w:ascii="gobCL" w:hAnsi="gobCL"/>
        </w:rPr>
      </w:pPr>
      <w:r w:rsidRPr="00833226">
        <w:rPr>
          <w:rFonts w:ascii="gobCL" w:hAnsi="gobCL"/>
        </w:rPr>
        <w:t xml:space="preserve">La confección del Plan de Gestión (PG) del Centro de Difusión del Patrimonio (CDP), se enmarca en la necesidad de definir lineamientos de planificación y gestión apropiados para su uso más eficiente, en esta ocasión, según los enfoques conceptuales de Participación y Derecho. </w:t>
      </w:r>
    </w:p>
    <w:p w14:paraId="34B070D3" w14:textId="77777777" w:rsidR="00DD6350" w:rsidRPr="00833226" w:rsidRDefault="00DD6350" w:rsidP="00322D8E">
      <w:pPr>
        <w:jc w:val="both"/>
        <w:rPr>
          <w:rFonts w:ascii="gobCL" w:hAnsi="gobCL"/>
        </w:rPr>
      </w:pPr>
      <w:r w:rsidRPr="00833226">
        <w:rPr>
          <w:rFonts w:ascii="gobCL" w:hAnsi="gobCL"/>
        </w:rPr>
        <w:t>El Consejo Nacional de la Cultura y las Artes (CNCA), dispone de una serie de programas que buscan entre otros aspectos la difusión y fortalecimiento del patrimonio cultural de las sociedades humanas y sus territorios. Tal y como se puede apreciar en los lineamientos del programa Red Cultura, se da un impulso a iniciativas culturales propuestas y realizadas por organizaciones del territorio (OCC) y sus iniciativas (ICC). Entre otros aspectos, las iniciativas enfocadas en el desarrollo, protección y difusión del patrimonio cultural, material e inmaterial se podrán traducir entonces en una serie de bienes y servicios enfocados en el ámbito público y colectivo.</w:t>
      </w:r>
    </w:p>
    <w:p w14:paraId="6FE519CE" w14:textId="3297BFD8" w:rsidR="00DD6350" w:rsidRPr="00833226" w:rsidRDefault="00DD6350" w:rsidP="00322D8E">
      <w:pPr>
        <w:jc w:val="both"/>
        <w:rPr>
          <w:rFonts w:ascii="gobCL" w:hAnsi="gobCL"/>
        </w:rPr>
      </w:pPr>
      <w:r w:rsidRPr="00833226">
        <w:rPr>
          <w:rFonts w:ascii="gobCL" w:hAnsi="gobCL"/>
        </w:rPr>
        <w:t xml:space="preserve">Los parámetros de </w:t>
      </w:r>
      <w:r w:rsidR="00FA7238">
        <w:rPr>
          <w:rFonts w:ascii="gobCL" w:hAnsi="gobCL"/>
        </w:rPr>
        <w:t>p</w:t>
      </w:r>
      <w:r w:rsidRPr="00833226">
        <w:rPr>
          <w:rFonts w:ascii="gobCL" w:hAnsi="gobCL"/>
        </w:rPr>
        <w:t>articipación según las presentes bases y lineamientos de la oferta se refieren a: “las instancias en que las personas son convocadas a diseñar, planificar y cogestionar un proyecto cultural, un Plan Municipal de Cultura o un plan de gestión de su espacio social”. (CNCA, Municipalidad de Río Hurtado. 2017: 5)</w:t>
      </w:r>
      <w:r w:rsidRPr="00833226">
        <w:rPr>
          <w:rFonts w:ascii="gobCL" w:hAnsi="gobCL"/>
        </w:rPr>
        <w:footnoteReference w:id="49"/>
      </w:r>
      <w:r w:rsidRPr="00833226">
        <w:rPr>
          <w:rFonts w:ascii="gobCL" w:hAnsi="gobCL"/>
        </w:rPr>
        <w:t>. Con ello se apunta al fortalecimiento de la sociedad civil y a la optimización de programas y proyectos sociales y culturales con mayores niveles de coherencia y pertinencia social y territorial.</w:t>
      </w:r>
    </w:p>
    <w:p w14:paraId="431BD4CB" w14:textId="77777777" w:rsidR="00DD6350" w:rsidRPr="00833226" w:rsidRDefault="00DD6350" w:rsidP="00322D8E">
      <w:pPr>
        <w:jc w:val="both"/>
        <w:rPr>
          <w:rFonts w:ascii="gobCL" w:hAnsi="gobCL"/>
        </w:rPr>
      </w:pPr>
      <w:r w:rsidRPr="00833226">
        <w:rPr>
          <w:rFonts w:ascii="gobCL" w:hAnsi="gobCL"/>
        </w:rPr>
        <w:t xml:space="preserve">Además se destaca a la perspectiva de Derecho o enfoque de Derecho como el otro lineamiento estratégico del PG, el cual se entiende como la aproximación teórico metodológica en que los servicios de gestión y planificación resultantes se enmarcarán en el fortalecimiento de los derechos de acceso, producción y difusión de la Cultura y el Patrimonio de los pueblos o sociedades en que se enmarca y/o emplaza, en este caso, el espacio o infraestructura cultural municipal. </w:t>
      </w:r>
    </w:p>
    <w:p w14:paraId="1DBF4B63" w14:textId="77777777" w:rsidR="00DD6350" w:rsidRPr="00833226" w:rsidRDefault="00DD6350" w:rsidP="00322D8E">
      <w:pPr>
        <w:jc w:val="both"/>
        <w:rPr>
          <w:rFonts w:ascii="gobCL" w:hAnsi="gobCL"/>
        </w:rPr>
      </w:pPr>
      <w:r w:rsidRPr="00833226">
        <w:rPr>
          <w:rFonts w:ascii="gobCL" w:hAnsi="gobCL"/>
        </w:rPr>
        <w:t>Participación y Derecho serán los mecanismos centrales en el proceso de caracterización y fortalecimiento del Patrimonio Cultural (PC) en Río Hurtado, en tanto que comprenderemos que las condiciones de producción y apropiación de la población de su PC es una determinante para un abordaje moderno y democratizante respecto de bienes y servicios culturales y su relación cotidiana con la sociedad</w:t>
      </w:r>
      <w:r w:rsidRPr="00833226">
        <w:rPr>
          <w:rFonts w:ascii="gobCL" w:hAnsi="gobCL"/>
        </w:rPr>
        <w:footnoteReference w:id="50"/>
      </w:r>
      <w:r w:rsidRPr="00833226">
        <w:rPr>
          <w:rFonts w:ascii="gobCL" w:hAnsi="gobCL"/>
        </w:rPr>
        <w:t>. No como una industria decorativa para sus usuarios</w:t>
      </w:r>
      <w:r w:rsidRPr="00833226">
        <w:rPr>
          <w:rFonts w:ascii="gobCL" w:hAnsi="gobCL"/>
        </w:rPr>
        <w:footnoteReference w:id="51"/>
      </w:r>
      <w:r w:rsidRPr="00833226">
        <w:rPr>
          <w:rFonts w:ascii="gobCL" w:hAnsi="gobCL"/>
        </w:rPr>
        <w:t>, sino como instancias de producción cultural que permitan una reflexión constante acerca de nuestros legados y presentes culturales y como representaciones colectivas hacia el futuro, como labor constitutiva de una sociedad activa e igualitaria.</w:t>
      </w:r>
    </w:p>
    <w:p w14:paraId="4EBBCE0F" w14:textId="77777777" w:rsidR="00DD6350" w:rsidRPr="00833226" w:rsidRDefault="00DD6350" w:rsidP="00322D8E">
      <w:pPr>
        <w:jc w:val="both"/>
        <w:rPr>
          <w:rFonts w:ascii="gobCL" w:hAnsi="gobCL"/>
        </w:rPr>
      </w:pPr>
      <w:r w:rsidRPr="00833226">
        <w:rPr>
          <w:rFonts w:ascii="gobCL" w:hAnsi="gobCL"/>
        </w:rPr>
        <w:lastRenderedPageBreak/>
        <w:t>El último lineamiento será el Territorio, en tanto, se propone generar insumos de caracterización y análisis socio territorial para ajustar las acciones y experiencias en el marco de una aproximación ecológica</w:t>
      </w:r>
      <w:r w:rsidRPr="00833226">
        <w:rPr>
          <w:rFonts w:ascii="gobCL" w:hAnsi="gobCL"/>
        </w:rPr>
        <w:footnoteReference w:id="52"/>
      </w:r>
      <w:r w:rsidRPr="00833226">
        <w:rPr>
          <w:rFonts w:ascii="gobCL" w:hAnsi="gobCL"/>
        </w:rPr>
        <w:t>, en que los sujetos y su entorno son la base de la producción social y cultural.</w:t>
      </w:r>
    </w:p>
    <w:p w14:paraId="15DCFF07" w14:textId="77777777" w:rsidR="00DD6350" w:rsidRPr="00833226" w:rsidRDefault="007E3F36" w:rsidP="00322D8E">
      <w:pPr>
        <w:jc w:val="both"/>
        <w:rPr>
          <w:rFonts w:ascii="gobCL" w:hAnsi="gobCL"/>
        </w:rPr>
      </w:pPr>
      <w:r w:rsidRPr="00833226">
        <w:rPr>
          <w:rFonts w:ascii="gobCL" w:hAnsi="gobCL"/>
        </w:rPr>
        <w:t xml:space="preserve">El Patrimonio </w:t>
      </w:r>
      <w:r w:rsidR="00DD6350" w:rsidRPr="00833226">
        <w:rPr>
          <w:rFonts w:ascii="gobCL" w:hAnsi="gobCL"/>
        </w:rPr>
        <w:t>Cultural puede entenderse como un sistema de representación y reproducción social mediante diferentes estructuras de códigos y valores plasmados en bienes culturales tangibles e intangibles que darán sentido de cohesión y jerarquización simbólica de un pueblo y sus características desde su plano ideológico y cosmovisista. Estos bienes culturales y patrimoniales podrán ser objetos, lugares, edificaciones, etc., pero también manifestaciones, prácticas, saberes y conocimientos asociados a un proceso de transmisión o legado cultural que produce sentidos de identidad y elementos de representación colectiva.</w:t>
      </w:r>
    </w:p>
    <w:p w14:paraId="5A306065" w14:textId="77777777" w:rsidR="00DD6350" w:rsidRPr="00833226" w:rsidRDefault="00DD6350" w:rsidP="00322D8E">
      <w:pPr>
        <w:jc w:val="both"/>
        <w:rPr>
          <w:rFonts w:ascii="gobCL" w:hAnsi="gobCL"/>
        </w:rPr>
      </w:pPr>
      <w:r w:rsidRPr="00833226">
        <w:rPr>
          <w:rFonts w:ascii="gobCL" w:hAnsi="gobCL"/>
        </w:rPr>
        <w:t xml:space="preserve">La relación histórica entre las comunidades y el PC es ante todo diversa. Los principales actores pueden ser comprendidos como el sector privado, el Estado y los movimientos sociales. La preocupación y responsabilidad por su preservación y aprovechamiento recae sobre todos los actores y sectores de la sociedad. Sus usos sociales dependerán del rol particular y articulado de los actores responsables del Patrimonio, mediante la definición y aplicación de estrategias y acciones conducidas a su correcta planificación y gestión. </w:t>
      </w:r>
    </w:p>
    <w:p w14:paraId="0CEEED05" w14:textId="77777777" w:rsidR="00DD6350" w:rsidRPr="00833226" w:rsidRDefault="00DD6350" w:rsidP="00322D8E">
      <w:pPr>
        <w:jc w:val="both"/>
        <w:rPr>
          <w:rFonts w:ascii="gobCL" w:hAnsi="gobCL"/>
        </w:rPr>
      </w:pPr>
      <w:r w:rsidRPr="00833226">
        <w:rPr>
          <w:rFonts w:ascii="gobCL" w:hAnsi="gobCL"/>
        </w:rPr>
        <w:t>Por esta razón se hace necesario determinar la implementación de herramientas e instrumentos de planificación y gestión de bienes y servicios culturales, en este caso desde una administración pública. En este contexto nace la necesidad de contar con un Plan de Gestión para un eficiente uso del referido espacio cultural.</w:t>
      </w:r>
    </w:p>
    <w:p w14:paraId="450782A0" w14:textId="77777777" w:rsidR="00DD6350" w:rsidRPr="00833226" w:rsidRDefault="00DD6350" w:rsidP="00322D8E">
      <w:pPr>
        <w:jc w:val="both"/>
        <w:rPr>
          <w:rFonts w:ascii="gobCL" w:hAnsi="gobCL"/>
        </w:rPr>
      </w:pPr>
      <w:r w:rsidRPr="00833226">
        <w:rPr>
          <w:rFonts w:ascii="gobCL" w:hAnsi="gobCL"/>
        </w:rPr>
        <w:t>La Gestión y Planificación Cultural son estrategias e instrumentos para la optimización de los recursos asociados a la elaboración de ICC con determinados objetivos. Los recursos serán entendidos como humanos, económicos y materiales (Bazáes, 2014)</w:t>
      </w:r>
      <w:r w:rsidRPr="00833226">
        <w:rPr>
          <w:rFonts w:ascii="gobCL" w:hAnsi="gobCL"/>
        </w:rPr>
        <w:footnoteReference w:id="53"/>
      </w:r>
      <w:r w:rsidRPr="00833226">
        <w:rPr>
          <w:rFonts w:ascii="gobCL" w:hAnsi="gobCL"/>
        </w:rPr>
        <w:t xml:space="preserve">, y para los efectos de una política y administración pública deberán tender a ser controlados de forma eficiente y eficaz. </w:t>
      </w:r>
    </w:p>
    <w:p w14:paraId="4C2B1B9A" w14:textId="77777777" w:rsidR="00DD6350" w:rsidRPr="00833226" w:rsidRDefault="00DD6350" w:rsidP="00322D8E">
      <w:pPr>
        <w:jc w:val="both"/>
        <w:rPr>
          <w:rFonts w:ascii="gobCL" w:hAnsi="gobCL"/>
        </w:rPr>
      </w:pPr>
      <w:r w:rsidRPr="00833226">
        <w:rPr>
          <w:rFonts w:ascii="gobCL" w:hAnsi="gobCL"/>
        </w:rPr>
        <w:t>En el plano de una gestión y planificación cultural local o comunal, se proyectan diferentes usos sociales del PC. Uno de los activos centrales será mejorar el acceso y apropiación del PC de la población de Río Hurtado por medio de la adecuada y eficiente utilización del espacio cultural en cuestión. Mediante un componente de participación social y comunitaria, se apuntará a la integración de diversos agentes y sujetos de la comunidad, buscando rescatar su riqueza y diversidad, en tanto exponentes y usuarios del Patrimonio. Para ello se sondearán aspectos relevantes para conocer el estado actual de la relación de la comunidad con su PC comunal, entablándose una relación de apropiación del mismo en pos de que dicho PC pueda integrarse a las dinámicas sociales y territoriales, favoreciendo la producción de capital social y cultural a través del Patrimonio.</w:t>
      </w:r>
    </w:p>
    <w:p w14:paraId="2CCEB6DE" w14:textId="77777777" w:rsidR="00613308" w:rsidRDefault="00DD6350" w:rsidP="00322D8E">
      <w:pPr>
        <w:jc w:val="both"/>
        <w:rPr>
          <w:rFonts w:ascii="gobCL" w:hAnsi="gobCL"/>
        </w:rPr>
      </w:pPr>
      <w:r w:rsidRPr="00833226">
        <w:rPr>
          <w:rFonts w:ascii="gobCL" w:hAnsi="gobCL"/>
        </w:rPr>
        <w:t xml:space="preserve">Por ello, el territorio comunal, los territorios locales y sus actores serán quienes irán conformando una red estratégica asociada al espacio cultural generándose relaciones sociales de producción participativas </w:t>
      </w:r>
      <w:r w:rsidRPr="00833226">
        <w:rPr>
          <w:rFonts w:ascii="gobCL" w:hAnsi="gobCL"/>
        </w:rPr>
        <w:lastRenderedPageBreak/>
        <w:t>y enfocadas en optimizar las condiciones en que los habitantes de Río Hurtado se integren a los alcances de bienes y servicios culturales asociados a</w:t>
      </w:r>
      <w:r w:rsidR="00FA09E7" w:rsidRPr="00833226">
        <w:rPr>
          <w:rFonts w:ascii="gobCL" w:hAnsi="gobCL"/>
        </w:rPr>
        <w:t xml:space="preserve"> la dimensión patrimonial.</w:t>
      </w:r>
    </w:p>
    <w:p w14:paraId="114A26E9" w14:textId="77777777" w:rsidR="00401D4A" w:rsidRDefault="00401D4A" w:rsidP="00322D8E">
      <w:pPr>
        <w:jc w:val="both"/>
        <w:rPr>
          <w:rFonts w:ascii="gobCL" w:hAnsi="gobCL"/>
        </w:rPr>
      </w:pPr>
    </w:p>
    <w:p w14:paraId="3946A623" w14:textId="45EC9A39" w:rsidR="0076356D" w:rsidRDefault="0076356D">
      <w:pPr>
        <w:rPr>
          <w:rFonts w:ascii="gobCL" w:eastAsiaTheme="majorEastAsia" w:hAnsi="gobCL" w:cstheme="majorBidi"/>
          <w:b/>
          <w:bCs/>
          <w:caps/>
          <w:color w:val="943634" w:themeColor="accent2" w:themeShade="BF"/>
          <w:sz w:val="28"/>
          <w:szCs w:val="28"/>
        </w:rPr>
      </w:pPr>
      <w:bookmarkStart w:id="64" w:name="_Toc364263742"/>
    </w:p>
    <w:p w14:paraId="73FBFD18" w14:textId="77777777" w:rsidR="001A0FC6" w:rsidRDefault="001A0FC6">
      <w:pPr>
        <w:rPr>
          <w:rFonts w:ascii="gobCL" w:eastAsiaTheme="majorEastAsia" w:hAnsi="gobCL" w:cstheme="majorBidi"/>
          <w:b/>
          <w:bCs/>
          <w:caps/>
          <w:color w:val="943634" w:themeColor="accent2" w:themeShade="BF"/>
          <w:sz w:val="28"/>
          <w:szCs w:val="28"/>
        </w:rPr>
      </w:pPr>
      <w:r>
        <w:br w:type="page"/>
      </w:r>
    </w:p>
    <w:p w14:paraId="3AD23382" w14:textId="0379D564" w:rsidR="00602BB0" w:rsidRPr="00833226" w:rsidRDefault="00385BA3" w:rsidP="00282BFE">
      <w:pPr>
        <w:pStyle w:val="Ttulo1"/>
      </w:pPr>
      <w:bookmarkStart w:id="65" w:name="_Toc366938241"/>
      <w:r w:rsidRPr="00833226">
        <w:lastRenderedPageBreak/>
        <w:t>Marco Metodológico</w:t>
      </w:r>
      <w:bookmarkEnd w:id="64"/>
      <w:bookmarkEnd w:id="65"/>
    </w:p>
    <w:p w14:paraId="2D0ED7A5" w14:textId="77777777" w:rsidR="00613308" w:rsidRPr="00833226" w:rsidRDefault="00613308" w:rsidP="00322D8E">
      <w:pPr>
        <w:jc w:val="both"/>
        <w:rPr>
          <w:rFonts w:ascii="gobCL" w:hAnsi="gobCL"/>
        </w:rPr>
      </w:pPr>
    </w:p>
    <w:p w14:paraId="4A0D0702" w14:textId="77777777" w:rsidR="001E77CD" w:rsidRPr="0081318E" w:rsidRDefault="001E77CD" w:rsidP="0081318E">
      <w:pPr>
        <w:jc w:val="both"/>
        <w:rPr>
          <w:rFonts w:ascii="gobCL" w:hAnsi="gobCL"/>
        </w:rPr>
      </w:pPr>
      <w:r w:rsidRPr="0081318E">
        <w:rPr>
          <w:rFonts w:ascii="gobCL" w:hAnsi="gobCL"/>
        </w:rPr>
        <w:t>En el marco del proceso de licitación pública del: “Servicio de Asesoría Profesional para la Formulación del Plan de Gestión del Centro de Difusión del Patrimonio de la Comuna de Río Hurtado”, presentamos en el siguiente apartado los procesos metodológicos implementados para el desarrollo efectivo de la iniciativa de planificación y gestión cultural en torno a este espacio cultural.</w:t>
      </w:r>
    </w:p>
    <w:p w14:paraId="70D2A3C7" w14:textId="77777777" w:rsidR="001E77CD" w:rsidRPr="0081318E" w:rsidRDefault="001E77CD" w:rsidP="0081318E">
      <w:pPr>
        <w:jc w:val="both"/>
        <w:rPr>
          <w:rFonts w:ascii="gobCL" w:hAnsi="gobCL"/>
        </w:rPr>
      </w:pPr>
      <w:r w:rsidRPr="0081318E">
        <w:rPr>
          <w:rFonts w:ascii="gobCL" w:hAnsi="gobCL"/>
        </w:rPr>
        <w:t>Las operaciones y acciones asociadas buscaron ser conducidas desde la perspectiva de la participación institucional y comunitaria.</w:t>
      </w:r>
    </w:p>
    <w:p w14:paraId="5BE1F124" w14:textId="77777777" w:rsidR="001E77CD" w:rsidRPr="0081318E" w:rsidRDefault="001E77CD" w:rsidP="0081318E">
      <w:pPr>
        <w:jc w:val="both"/>
        <w:rPr>
          <w:rFonts w:ascii="gobCL" w:hAnsi="gobCL"/>
        </w:rPr>
      </w:pPr>
      <w:r w:rsidRPr="0081318E">
        <w:rPr>
          <w:rFonts w:ascii="gobCL" w:hAnsi="gobCL"/>
        </w:rPr>
        <w:t>Como resultado de una política de difusión y fomento del patrimonio cultural de la comuna de Río Hurtado, se llevó a cabo un proceso participativo para la definición de acciones de levantamiento de informaciones relativas a la situación actual del ámbito cultural de la comuna de Río Hurtado.</w:t>
      </w:r>
    </w:p>
    <w:p w14:paraId="05ECE8FE" w14:textId="77777777" w:rsidR="001E77CD" w:rsidRPr="0081318E" w:rsidRDefault="001E77CD" w:rsidP="0081318E">
      <w:pPr>
        <w:jc w:val="both"/>
        <w:rPr>
          <w:rFonts w:ascii="gobCL" w:hAnsi="gobCL"/>
        </w:rPr>
      </w:pPr>
      <w:r w:rsidRPr="0081318E">
        <w:rPr>
          <w:rFonts w:ascii="gobCL" w:hAnsi="gobCL"/>
        </w:rPr>
        <w:t>En resumen, estos procesos han sido llevados a cabo mediante la obtención o levantamiento de informaciones de primera y segunda mano, lo que ha significado el despliegue de métodos mixtos sostenidos en base a un proceso cualitativo-participativo y otro de documentación.</w:t>
      </w:r>
    </w:p>
    <w:p w14:paraId="6CB315DD" w14:textId="77777777" w:rsidR="001E77CD" w:rsidRPr="0081318E" w:rsidRDefault="001E77CD" w:rsidP="0081318E">
      <w:pPr>
        <w:jc w:val="both"/>
        <w:rPr>
          <w:rFonts w:ascii="gobCL" w:hAnsi="gobCL"/>
        </w:rPr>
      </w:pPr>
      <w:r w:rsidRPr="0081318E">
        <w:rPr>
          <w:rFonts w:ascii="gobCL" w:hAnsi="gobCL"/>
        </w:rPr>
        <w:t>La aproximación general en el levantamiento cualitativo-participativo se sostuvo a través de dinámicas grupales de participación comunitaria directa y una mediación central de articulación grupal para el ordenamiento de cada una de las jornadas. También se han desarrollado instancias de retroalimentación y participación con las instancias institucionales de la comuna y con los organismos de inmediato interés al respecto de los ámbitos de funcionamiento del CDPRH.</w:t>
      </w:r>
    </w:p>
    <w:p w14:paraId="2D5AA4F7" w14:textId="77777777" w:rsidR="001E77CD" w:rsidRPr="0081318E" w:rsidRDefault="001E77CD" w:rsidP="0081318E">
      <w:pPr>
        <w:jc w:val="both"/>
        <w:rPr>
          <w:rFonts w:ascii="gobCL" w:hAnsi="gobCL"/>
        </w:rPr>
      </w:pPr>
      <w:r w:rsidRPr="0081318E">
        <w:rPr>
          <w:rFonts w:ascii="gobCL" w:hAnsi="gobCL"/>
        </w:rPr>
        <w:t>Por otra parte, el proceso documental se llevó a cabo a través de la búsqueda, solicitud y selección de informaciones relativas a aspectos descriptivos de nivel regional y comunal, aspectos de planificación territorial y aspectos de gestión cultural regionales y comunales.</w:t>
      </w:r>
    </w:p>
    <w:p w14:paraId="09775DF1" w14:textId="77777777" w:rsidR="001E77CD" w:rsidRPr="0081318E" w:rsidRDefault="001E77CD" w:rsidP="0081318E">
      <w:pPr>
        <w:jc w:val="both"/>
        <w:rPr>
          <w:rFonts w:ascii="gobCL" w:hAnsi="gobCL"/>
        </w:rPr>
      </w:pPr>
      <w:r w:rsidRPr="0081318E">
        <w:rPr>
          <w:rFonts w:ascii="gobCL" w:hAnsi="gobCL"/>
        </w:rPr>
        <w:t>En tanto, que los análisis de información obedecen en términos generales a procesos de saturación categórica</w:t>
      </w:r>
      <w:r w:rsidRPr="0081318E">
        <w:rPr>
          <w:rStyle w:val="Refdenotaalpie"/>
          <w:rFonts w:ascii="gobCL" w:hAnsi="gobCL"/>
        </w:rPr>
        <w:footnoteReference w:id="54"/>
      </w:r>
      <w:r w:rsidRPr="0081318E">
        <w:rPr>
          <w:rFonts w:ascii="gobCL" w:hAnsi="gobCL"/>
        </w:rPr>
        <w:t xml:space="preserve"> según temática y según análisis de contenidos</w:t>
      </w:r>
      <w:r w:rsidRPr="0081318E">
        <w:rPr>
          <w:rStyle w:val="Refdenotaalpie"/>
          <w:rFonts w:ascii="gobCL" w:hAnsi="gobCL"/>
        </w:rPr>
        <w:footnoteReference w:id="55"/>
      </w:r>
      <w:r w:rsidRPr="0081318E">
        <w:rPr>
          <w:rFonts w:ascii="gobCL" w:hAnsi="gobCL"/>
        </w:rPr>
        <w:t xml:space="preserve">, tanto para las informaciones de primera y segunda mano. </w:t>
      </w:r>
    </w:p>
    <w:p w14:paraId="435BA198" w14:textId="77777777" w:rsidR="001E77CD" w:rsidRDefault="001E77CD" w:rsidP="0081318E">
      <w:pPr>
        <w:jc w:val="both"/>
        <w:rPr>
          <w:rFonts w:ascii="gobCL" w:hAnsi="gobCL"/>
        </w:rPr>
      </w:pPr>
      <w:r w:rsidRPr="0081318E">
        <w:rPr>
          <w:rFonts w:ascii="gobCL" w:hAnsi="gobCL"/>
        </w:rPr>
        <w:t>Durante el proceso de asesoría se ha desarrollado una Metodología de Investigación-Acción Participativa (IAP), según la cual se pusieron en marcha una serie de procedimientos analítico-productivos (Ahumada, et al. 2012)</w:t>
      </w:r>
      <w:r w:rsidRPr="0081318E">
        <w:rPr>
          <w:rFonts w:ascii="gobCL" w:hAnsi="gobCL"/>
        </w:rPr>
        <w:footnoteReference w:id="56"/>
      </w:r>
      <w:r w:rsidRPr="0081318E">
        <w:rPr>
          <w:rFonts w:ascii="gobCL" w:hAnsi="gobCL"/>
        </w:rPr>
        <w:t xml:space="preserve"> en torno a las necesidades culturales de la población de la comuna </w:t>
      </w:r>
      <w:r w:rsidRPr="0081318E">
        <w:rPr>
          <w:rFonts w:ascii="gobCL" w:hAnsi="gobCL"/>
        </w:rPr>
        <w:lastRenderedPageBreak/>
        <w:t xml:space="preserve">de Río Hurtado en su nivel macro, como a nivel de micro necesidades culturales (particularidades) de sus diferentes agentes dispuestos en el territorio comunal. </w:t>
      </w:r>
    </w:p>
    <w:p w14:paraId="25298286" w14:textId="77777777" w:rsidR="001A0FC6" w:rsidRPr="0081318E" w:rsidRDefault="001A0FC6" w:rsidP="0081318E">
      <w:pPr>
        <w:jc w:val="both"/>
        <w:rPr>
          <w:rFonts w:ascii="gobCL" w:hAnsi="gobCL"/>
        </w:rPr>
      </w:pPr>
    </w:p>
    <w:p w14:paraId="2D532328" w14:textId="5B5BA0F8" w:rsidR="001E77CD" w:rsidRPr="000C2C5F" w:rsidRDefault="001E77CD" w:rsidP="001A0FC6">
      <w:pPr>
        <w:pStyle w:val="Ttulo2"/>
      </w:pPr>
      <w:bookmarkStart w:id="66" w:name="_Toc366484794"/>
      <w:bookmarkStart w:id="67" w:name="_Toc366938242"/>
      <w:r w:rsidRPr="0081318E">
        <w:t>Estrategias Metodológicas</w:t>
      </w:r>
      <w:bookmarkEnd w:id="66"/>
      <w:bookmarkEnd w:id="67"/>
      <w:r w:rsidRPr="000C2C5F">
        <w:br/>
        <w:t xml:space="preserve"> </w:t>
      </w:r>
    </w:p>
    <w:p w14:paraId="69786E53" w14:textId="77777777" w:rsidR="001E77CD" w:rsidRPr="0081318E" w:rsidRDefault="001E77CD" w:rsidP="0081318E">
      <w:pPr>
        <w:jc w:val="both"/>
        <w:rPr>
          <w:rFonts w:ascii="gobCL" w:hAnsi="gobCL"/>
        </w:rPr>
      </w:pPr>
      <w:r w:rsidRPr="0081318E">
        <w:rPr>
          <w:rFonts w:ascii="gobCL" w:hAnsi="gobCL"/>
        </w:rPr>
        <w:t xml:space="preserve">Por estrategias Metodológicas comprendemos aquel conjunto parcial y organizado de métodos y técnicos de trabajo desarrolladas a lo largo del proceso de asesoría. Se describen sucintamente aquellos métodos y técnicas empleados durante las etapas de Diagnóstico y de Elaboración del Instrumento de Planificación y Gestión, para demostrar el camino procedimental de ejecución del servicio asesor y su carácter estratégico supone la definición de los principales elementos y conceptos metodológicos que han dado forma y estructura al servicio. </w:t>
      </w:r>
    </w:p>
    <w:p w14:paraId="4C2D5A37" w14:textId="77777777" w:rsidR="001E77CD" w:rsidRPr="0081318E" w:rsidRDefault="001E77CD" w:rsidP="0081318E">
      <w:pPr>
        <w:jc w:val="both"/>
        <w:rPr>
          <w:rFonts w:ascii="gobCL" w:hAnsi="gobCL"/>
        </w:rPr>
      </w:pPr>
      <w:r w:rsidRPr="0081318E">
        <w:rPr>
          <w:rFonts w:ascii="gobCL" w:hAnsi="gobCL"/>
        </w:rPr>
        <w:t>Por medio de un estudio de tipo descriptivo</w:t>
      </w:r>
      <w:r w:rsidRPr="0081318E">
        <w:rPr>
          <w:rFonts w:ascii="gobCL" w:hAnsi="gobCL"/>
        </w:rPr>
        <w:footnoteReference w:id="57"/>
      </w:r>
      <w:r w:rsidRPr="0081318E">
        <w:rPr>
          <w:rFonts w:ascii="gobCL" w:hAnsi="gobCL"/>
        </w:rPr>
        <w:t>, se buscó conocer el estado actual de las condiciones en los servicios comunales en cultura en su relación con las capacidades y características de la infraestructura cultural en cuestión, optándose por un enfoque metodológico mixto el que incorpora elementos cuantitativos y cualitativos para su aspecto procedimental, en tanto, ambos enfoques combinados en un esfuerzo de triangulación de información, han aportado a una comprensión holística de las necesidades y problemáticas relativas al contexto de la iniciativa.</w:t>
      </w:r>
    </w:p>
    <w:p w14:paraId="02EAD7AF" w14:textId="77777777" w:rsidR="001E77CD" w:rsidRPr="0081318E" w:rsidRDefault="001E77CD" w:rsidP="0081318E">
      <w:pPr>
        <w:jc w:val="both"/>
        <w:rPr>
          <w:rFonts w:ascii="gobCL" w:hAnsi="gobCL"/>
        </w:rPr>
      </w:pPr>
      <w:r w:rsidRPr="0081318E">
        <w:rPr>
          <w:rFonts w:ascii="gobCL" w:hAnsi="gobCL"/>
        </w:rPr>
        <w:t>Los modelos participativos activaron una serie de acciones conducidas a alcanzar niveles de pertinencia y validación de los procedimientos de caracterización, diagnóstico y análisis de la iniciativa, en línea con los propósitos de validación social y colectiva que busca el proyecto.</w:t>
      </w:r>
    </w:p>
    <w:p w14:paraId="0661170A" w14:textId="77777777" w:rsidR="001E77CD" w:rsidRDefault="001E77CD" w:rsidP="0081318E">
      <w:pPr>
        <w:jc w:val="both"/>
        <w:rPr>
          <w:rFonts w:ascii="gobCL" w:hAnsi="gobCL"/>
        </w:rPr>
      </w:pPr>
      <w:r w:rsidRPr="0081318E">
        <w:rPr>
          <w:rFonts w:ascii="gobCL" w:hAnsi="gobCL"/>
        </w:rPr>
        <w:t>La intervención de los profesionales encargados, como contraparte del equipo técnico y profesional de la infraestructura y de la sociedad civil, entre otros agentes del territorio comunal, han tenido como función principal la de guiar, facilitar y supervisar los procedimientos metodológicos aplicados durante la ejecución de la iniciativa, buscando incorporar de forma dinámica las aproximaciones conceptuales hacia los actores consultados en la etapa de Diagnóstico y posterior elaboración del Instrumento.</w:t>
      </w:r>
    </w:p>
    <w:p w14:paraId="6501CC4E" w14:textId="77777777" w:rsidR="00D4517E" w:rsidRPr="0081318E" w:rsidRDefault="00D4517E" w:rsidP="0081318E">
      <w:pPr>
        <w:jc w:val="both"/>
        <w:rPr>
          <w:rFonts w:ascii="gobCL" w:hAnsi="gobCL"/>
        </w:rPr>
      </w:pPr>
    </w:p>
    <w:p w14:paraId="48FEB9C8" w14:textId="39A1F4FD" w:rsidR="00E76549" w:rsidRPr="00E76549" w:rsidRDefault="001E77CD" w:rsidP="006E6A71">
      <w:pPr>
        <w:pStyle w:val="Ttulo3"/>
      </w:pPr>
      <w:bookmarkStart w:id="68" w:name="_Toc366938243"/>
      <w:r w:rsidRPr="0081318E">
        <w:t>Método Participativo</w:t>
      </w:r>
      <w:bookmarkEnd w:id="68"/>
    </w:p>
    <w:p w14:paraId="1A2450B2" w14:textId="6EB6C8A4" w:rsidR="001E77CD" w:rsidRPr="0081318E" w:rsidRDefault="001E77CD" w:rsidP="0081318E">
      <w:pPr>
        <w:jc w:val="both"/>
        <w:rPr>
          <w:rFonts w:ascii="gobCL" w:hAnsi="gobCL"/>
        </w:rPr>
      </w:pPr>
      <w:r w:rsidRPr="0081318E">
        <w:rPr>
          <w:rFonts w:ascii="gobCL" w:hAnsi="gobCL"/>
        </w:rPr>
        <w:t xml:space="preserve">Las metodologías participativas se sustentan en procesos de socialización: trabajo grupal, autoevaluación, análisis de problemas, averiguación. En este proceso, el profesional social toma el papel de facilitador de procesos sin asumir protagonismo, solo observando y apoyando cuando el proceso se traba, buscando el desarrollo del espíritu crítico en lo/as participantes. Se estimula la evaluación formativa, </w:t>
      </w:r>
      <w:r w:rsidR="00FA7238" w:rsidRPr="0081318E">
        <w:rPr>
          <w:rFonts w:ascii="gobCL" w:hAnsi="gobCL"/>
        </w:rPr>
        <w:t>el</w:t>
      </w:r>
      <w:r w:rsidRPr="0081318E">
        <w:rPr>
          <w:rFonts w:ascii="gobCL" w:hAnsi="gobCL"/>
        </w:rPr>
        <w:t xml:space="preserve"> auto y la mutua evaluación durante el proceso de situación grupal.</w:t>
      </w:r>
    </w:p>
    <w:p w14:paraId="7E38795A" w14:textId="77777777" w:rsidR="001E77CD" w:rsidRPr="0081318E" w:rsidRDefault="001E77CD" w:rsidP="0081318E">
      <w:pPr>
        <w:jc w:val="both"/>
        <w:rPr>
          <w:rFonts w:ascii="gobCL" w:hAnsi="gobCL"/>
        </w:rPr>
      </w:pPr>
      <w:r w:rsidRPr="0081318E">
        <w:rPr>
          <w:rFonts w:ascii="gobCL" w:hAnsi="gobCL"/>
        </w:rPr>
        <w:t xml:space="preserve">Con estos elementos se aseguró el desarrollo de experiencias metodológicas del tipo participativas y co creativas en tanto, se cimientan condiciones para una definición de informaciones crítica y colectivamente construidas desde un escenario dialógico y grupal, obteniéndose como resultados, la conformación de un conjunto de datos diagnósticos relativos a la situación actual del ámbito cultural de </w:t>
      </w:r>
      <w:r w:rsidRPr="0081318E">
        <w:rPr>
          <w:rFonts w:ascii="gobCL" w:hAnsi="gobCL"/>
        </w:rPr>
        <w:lastRenderedPageBreak/>
        <w:t xml:space="preserve">la comunidad de Río Hurtado los que dieron por resultado la identificación y priorización final de los principales elementos culturales tangibles e intangibles que darán sentido y contenido a las muestras programáticas del espacio cultural comunal. </w:t>
      </w:r>
    </w:p>
    <w:p w14:paraId="579476D7" w14:textId="77777777" w:rsidR="001E77CD" w:rsidRPr="0081318E" w:rsidRDefault="001E77CD" w:rsidP="0081318E">
      <w:pPr>
        <w:jc w:val="both"/>
        <w:rPr>
          <w:rFonts w:ascii="gobCL" w:hAnsi="gobCL"/>
        </w:rPr>
      </w:pPr>
      <w:r w:rsidRPr="0081318E">
        <w:rPr>
          <w:rFonts w:ascii="gobCL" w:hAnsi="gobCL"/>
        </w:rPr>
        <w:t xml:space="preserve">La selección o muestra de agentes comunitarios e institucionales ha sido del tipo deliberada o por conveniencia, siendo un </w:t>
      </w:r>
      <w:r w:rsidRPr="0081318E">
        <w:rPr>
          <w:rFonts w:ascii="gobCL" w:hAnsi="gobCL"/>
          <w:i/>
        </w:rPr>
        <w:t>diseño no experimental</w:t>
      </w:r>
      <w:r w:rsidRPr="0081318E">
        <w:rPr>
          <w:rFonts w:ascii="gobCL" w:hAnsi="gobCL"/>
        </w:rPr>
        <w:t xml:space="preserve"> y una </w:t>
      </w:r>
      <w:r w:rsidRPr="0081318E">
        <w:rPr>
          <w:rFonts w:ascii="gobCL" w:hAnsi="gobCL"/>
          <w:i/>
        </w:rPr>
        <w:t>muestra categórica</w:t>
      </w:r>
      <w:r w:rsidRPr="0081318E">
        <w:rPr>
          <w:rFonts w:ascii="gobCL" w:hAnsi="gobCL"/>
        </w:rPr>
        <w:t xml:space="preserve"> determinada por los ámbitos de acción e interés de los diferentes sujetos relacionados directa e indirectamente con el uso y apropiación del espacio cultural. </w:t>
      </w:r>
    </w:p>
    <w:p w14:paraId="75A00DC3" w14:textId="77777777" w:rsidR="001E77CD" w:rsidRDefault="001E77CD" w:rsidP="0081318E">
      <w:pPr>
        <w:jc w:val="both"/>
        <w:rPr>
          <w:rFonts w:ascii="gobCL" w:hAnsi="gobCL"/>
        </w:rPr>
      </w:pPr>
      <w:r w:rsidRPr="0081318E">
        <w:rPr>
          <w:rFonts w:ascii="gobCL" w:hAnsi="gobCL"/>
        </w:rPr>
        <w:t>Así, la muestra final estuvo constituida por OCC locales de diferentes localidades de Río Hurtado, Agentes de turismo local, Micro Centros de las tres zonas del territorio comunal, organizaciones territoriales de diferentes zonas del territorio comunal, y agentes institucionales comunales y regionales.</w:t>
      </w:r>
    </w:p>
    <w:p w14:paraId="29B377A5" w14:textId="77777777" w:rsidR="00D4517E" w:rsidRPr="0081318E" w:rsidRDefault="00D4517E" w:rsidP="0081318E">
      <w:pPr>
        <w:jc w:val="both"/>
        <w:rPr>
          <w:rFonts w:ascii="gobCL" w:hAnsi="gobCL"/>
        </w:rPr>
      </w:pPr>
    </w:p>
    <w:p w14:paraId="1E28A3EA" w14:textId="48316318" w:rsidR="0081318E" w:rsidRPr="0081318E" w:rsidRDefault="001E77CD" w:rsidP="0081318E">
      <w:pPr>
        <w:pStyle w:val="Ttulo3"/>
      </w:pPr>
      <w:bookmarkStart w:id="69" w:name="_Toc366938244"/>
      <w:r w:rsidRPr="0081318E">
        <w:t>Agentes Comunitarios</w:t>
      </w:r>
      <w:bookmarkEnd w:id="69"/>
    </w:p>
    <w:p w14:paraId="75943C5D" w14:textId="7DC1932B" w:rsidR="001E77CD" w:rsidRPr="0081318E" w:rsidRDefault="001E77CD" w:rsidP="0081318E">
      <w:pPr>
        <w:jc w:val="both"/>
        <w:rPr>
          <w:rFonts w:ascii="gobCL" w:hAnsi="gobCL"/>
        </w:rPr>
      </w:pPr>
      <w:r w:rsidRPr="0081318E">
        <w:rPr>
          <w:rFonts w:ascii="gobCL" w:hAnsi="gobCL"/>
        </w:rPr>
        <w:t xml:space="preserve">Las denominadas Jornadas Participativas se conformaron como espacios de confort para desarrollar las actividades centradas en la comunicación </w:t>
      </w:r>
      <w:r w:rsidR="00A6608D" w:rsidRPr="0081318E">
        <w:rPr>
          <w:rFonts w:ascii="gobCL" w:hAnsi="gobCL"/>
        </w:rPr>
        <w:t>prosémica</w:t>
      </w:r>
      <w:r w:rsidRPr="0081318E">
        <w:rPr>
          <w:rFonts w:ascii="gobCL" w:hAnsi="gobCL"/>
        </w:rPr>
        <w:t xml:space="preserve"> (espacial), en nuestro caso, incorporando prácticas tradicionales locales para compartir en grupo, tales como, consumo de mate, churrascas, queso de cabra, entre otros alimentos que permitan conformar un rapport</w:t>
      </w:r>
      <w:r w:rsidRPr="0081318E">
        <w:rPr>
          <w:rStyle w:val="Refdenotaalpie"/>
          <w:rFonts w:ascii="gobCL" w:hAnsi="gobCL"/>
        </w:rPr>
        <w:footnoteReference w:id="58"/>
      </w:r>
      <w:r w:rsidRPr="0081318E">
        <w:rPr>
          <w:rFonts w:ascii="gobCL" w:hAnsi="gobCL"/>
        </w:rPr>
        <w:t xml:space="preserve"> adecuado con los informantes participantes, siguiendo una dinámica sostenida en la confianza y según elementos pertinentes a la identidad comunitaria local y comunal. </w:t>
      </w:r>
    </w:p>
    <w:p w14:paraId="52DCAC07" w14:textId="77777777" w:rsidR="001E77CD" w:rsidRPr="0081318E" w:rsidRDefault="001E77CD" w:rsidP="0081318E">
      <w:pPr>
        <w:jc w:val="both"/>
        <w:rPr>
          <w:rFonts w:ascii="gobCL" w:hAnsi="gobCL"/>
        </w:rPr>
      </w:pPr>
      <w:r w:rsidRPr="0081318E">
        <w:rPr>
          <w:rFonts w:ascii="gobCL" w:hAnsi="gobCL"/>
        </w:rPr>
        <w:t>Las jornadas iniciaron en su conjunto, por medio de una presentación en formato Prezi, software de presentación versátil para la puesta en escena de esquemas de flujo dinámicos con los que se han expuesto sistemáticamente los antecedentes y contexto de la asesoría profesional llevada a cabo por el equipo profesional, evolucionando dicha presentación de acuerdo a los avances obtenidos durante el proceso, sumando nuevos elementos para una mejor comprensión del mismo (proceso) hacia los participantes/informantes asistentes a las jornadas de participación.</w:t>
      </w:r>
    </w:p>
    <w:p w14:paraId="76C06646" w14:textId="77777777" w:rsidR="001E77CD" w:rsidRPr="0081318E" w:rsidRDefault="001E77CD" w:rsidP="0081318E">
      <w:pPr>
        <w:jc w:val="both"/>
        <w:rPr>
          <w:rFonts w:ascii="gobCL" w:hAnsi="gobCL"/>
        </w:rPr>
      </w:pPr>
      <w:r w:rsidRPr="0081318E">
        <w:rPr>
          <w:rFonts w:ascii="gobCL" w:hAnsi="gobCL"/>
        </w:rPr>
        <w:t xml:space="preserve">En segunda instancia se da paso a la dinámica de reflexión grupal en torno a los conceptos de Patrimonio Cultural a nivel general y Patrimonio Cultural Local o comunal. Dentro de esta dinámica también se genera una discusión moderada para la identificación de los elementos culturales que los participantes señalan de acuerdo a sus ámbitos de acción en el territorio comunal y según sus experiencias individuales y colectivas. </w:t>
      </w:r>
    </w:p>
    <w:p w14:paraId="4E20948C" w14:textId="77777777" w:rsidR="001E77CD" w:rsidRPr="0081318E" w:rsidRDefault="001E77CD" w:rsidP="0081318E">
      <w:pPr>
        <w:jc w:val="both"/>
        <w:rPr>
          <w:rFonts w:ascii="gobCL" w:hAnsi="gobCL"/>
        </w:rPr>
      </w:pPr>
      <w:r w:rsidRPr="0081318E">
        <w:rPr>
          <w:rFonts w:ascii="gobCL" w:hAnsi="gobCL"/>
        </w:rPr>
        <w:t xml:space="preserve">Para ello, en un Papelógrafo de amplio tamaño se anotaron los elementos identificados de forma colectiva, en base a una selección inmediata, como producto del  diálogo y la discusión, junto con algunas posibles situaciones de definición de consensos devenidos a partir de la exposición de los discursos individualmente sostenidos, en situación grupal.    </w:t>
      </w:r>
    </w:p>
    <w:p w14:paraId="52EFA848" w14:textId="77777777" w:rsidR="001E77CD" w:rsidRPr="0081318E" w:rsidRDefault="001E77CD" w:rsidP="0081318E">
      <w:pPr>
        <w:jc w:val="both"/>
        <w:rPr>
          <w:rFonts w:ascii="gobCL" w:hAnsi="gobCL"/>
        </w:rPr>
      </w:pPr>
      <w:r w:rsidRPr="0081318E">
        <w:rPr>
          <w:rFonts w:ascii="gobCL" w:hAnsi="gobCL"/>
        </w:rPr>
        <w:lastRenderedPageBreak/>
        <w:t xml:space="preserve">De esta forma, y al finalizar las dinámicas de trabajo grupal se obtienen resultados con altos niveles de representación social y comunitaria, con informaciones de primera mano que conformaron un cuerpo de información rico en datos actuales de acuerdo a las necesidades culturales contemporáneas de la población comunal, atendiendo a completar el diagnóstico de la situación actual en el ámbito cultural, para así poder proyectar resultados coherentes a la realidad local.  </w:t>
      </w:r>
    </w:p>
    <w:p w14:paraId="4F17C1CC" w14:textId="77777777" w:rsidR="001E77CD" w:rsidRPr="0081318E" w:rsidRDefault="001E77CD" w:rsidP="0081318E">
      <w:pPr>
        <w:jc w:val="both"/>
        <w:rPr>
          <w:rFonts w:ascii="gobCL" w:hAnsi="gobCL"/>
        </w:rPr>
      </w:pPr>
      <w:r w:rsidRPr="0081318E">
        <w:rPr>
          <w:rFonts w:ascii="gobCL" w:hAnsi="gobCL"/>
        </w:rPr>
        <w:t>Breve descripción operativa de jornadas de participación comunitaria:</w:t>
      </w:r>
    </w:p>
    <w:p w14:paraId="5D72A1AC" w14:textId="77777777" w:rsidR="001E77CD" w:rsidRPr="0081318E" w:rsidRDefault="001E77CD" w:rsidP="0081318E">
      <w:pPr>
        <w:jc w:val="both"/>
        <w:rPr>
          <w:rFonts w:ascii="gobCL" w:hAnsi="gobCL"/>
        </w:rPr>
      </w:pPr>
      <w:r w:rsidRPr="0081318E">
        <w:rPr>
          <w:rFonts w:ascii="gobCL" w:hAnsi="gobCL"/>
          <w:u w:val="single"/>
        </w:rPr>
        <w:t>Objetivo</w:t>
      </w:r>
      <w:r w:rsidRPr="0081318E">
        <w:rPr>
          <w:rFonts w:ascii="gobCL" w:hAnsi="gobCL"/>
        </w:rPr>
        <w:t xml:space="preserve">: Identificar y definir cuál es el Patrimonio Cultural de la comuna de Río Hurtado </w:t>
      </w:r>
    </w:p>
    <w:p w14:paraId="11B13946" w14:textId="77777777" w:rsidR="001E77CD" w:rsidRPr="0081318E" w:rsidRDefault="001E77CD" w:rsidP="0081318E">
      <w:pPr>
        <w:jc w:val="both"/>
        <w:rPr>
          <w:rFonts w:ascii="gobCL" w:hAnsi="gobCL"/>
        </w:rPr>
      </w:pPr>
      <w:r w:rsidRPr="0081318E">
        <w:rPr>
          <w:rFonts w:ascii="gobCL" w:hAnsi="gobCL"/>
        </w:rPr>
        <w:t xml:space="preserve">El moderador y/o profesional a cargo abre la pregunta respecto de cuál es el entendimiento general y particular en relación con el concepto de PC local, disponiendo la dinámica hacia una reflexión que pueda conducir los planteamientos de los participantes a modo de llegar a conceptos diversos pero no dispersos. Se buscará abrir y cerrar un debate o conversación básica que transite por los elementos mínimos para contener la definición del concepto o temática, atendiendo a aquellos aspectos teóricos y empíricos que guardan relación con el mismo. </w:t>
      </w:r>
      <w:r w:rsidRPr="0081318E">
        <w:rPr>
          <w:rStyle w:val="Refdenotaalpie"/>
          <w:rFonts w:ascii="gobCL" w:hAnsi="gobCL"/>
        </w:rPr>
        <w:footnoteReference w:id="59"/>
      </w:r>
    </w:p>
    <w:p w14:paraId="56EEFA96" w14:textId="77777777" w:rsidR="001E77CD" w:rsidRPr="0081318E" w:rsidRDefault="001E77CD" w:rsidP="0081318E">
      <w:pPr>
        <w:jc w:val="both"/>
        <w:rPr>
          <w:rFonts w:ascii="gobCL" w:hAnsi="gobCL"/>
        </w:rPr>
      </w:pPr>
      <w:r w:rsidRPr="0081318E">
        <w:rPr>
          <w:rFonts w:ascii="gobCL" w:hAnsi="gobCL"/>
        </w:rPr>
        <w:t>Para dicho concepto serán necesario repasar algunos atributos fundamentales, tales como: la identificación de elementos que puedan dar cuenta del PC local; la reflexión de lo que se puede considerar como local; los atributos epistémicos del concepto, tales como, su materialidad o inmaterialidad; las formas de su expresión, culinario, artesanal, artístico, religioso, histórico, natural, etc., entre otras variables y componentes del concepto.</w:t>
      </w:r>
    </w:p>
    <w:p w14:paraId="29102343" w14:textId="77777777" w:rsidR="001E77CD" w:rsidRPr="0081318E" w:rsidRDefault="001E77CD" w:rsidP="0081318E">
      <w:pPr>
        <w:jc w:val="both"/>
        <w:rPr>
          <w:rFonts w:ascii="gobCL" w:hAnsi="gobCL"/>
        </w:rPr>
      </w:pPr>
      <w:r w:rsidRPr="0081318E">
        <w:rPr>
          <w:rFonts w:ascii="gobCL" w:hAnsi="gobCL"/>
        </w:rPr>
        <w:t>Una vez sondeados grupalmente aquellos elementos primordiales se alcanzará</w:t>
      </w:r>
      <w:r w:rsidRPr="0081318E">
        <w:rPr>
          <w:rStyle w:val="Refdenotaalpie"/>
          <w:rFonts w:ascii="gobCL" w:hAnsi="gobCL"/>
        </w:rPr>
        <w:footnoteReference w:id="60"/>
      </w:r>
      <w:r w:rsidRPr="0081318E">
        <w:rPr>
          <w:rFonts w:ascii="gobCL" w:hAnsi="gobCL"/>
        </w:rPr>
        <w:t xml:space="preserve"> una saturación categórica del concepto que podrá indicar el cierre de la discusión para la identificación de sus componentes, pudiendo ser finalmente organizados de manera gráfica y abierta al grupo participante en el Papelógrafo, para alcanzar el objetivo básico de las jornadas de participación comunitarias.</w:t>
      </w:r>
    </w:p>
    <w:p w14:paraId="6B2581DA" w14:textId="77777777" w:rsidR="001E77CD" w:rsidRDefault="001E77CD" w:rsidP="0081318E">
      <w:pPr>
        <w:jc w:val="both"/>
        <w:rPr>
          <w:rFonts w:ascii="gobCL" w:hAnsi="gobCL"/>
        </w:rPr>
      </w:pPr>
      <w:r w:rsidRPr="0081318E">
        <w:rPr>
          <w:rFonts w:ascii="gobCL" w:hAnsi="gobCL"/>
        </w:rPr>
        <w:t>El cúmulo de informaciones ha contenido todo el análisis del diagnóstico y aspectos de planificación proyectada del espacio cultural, tomando valor programático de los espacios que constituyen la infraestructura.</w:t>
      </w:r>
    </w:p>
    <w:p w14:paraId="2B86FF03" w14:textId="77777777" w:rsidR="00C87A10" w:rsidRPr="0081318E" w:rsidRDefault="00C87A10" w:rsidP="0081318E">
      <w:pPr>
        <w:jc w:val="both"/>
        <w:rPr>
          <w:rFonts w:ascii="gobCL" w:hAnsi="gobCL"/>
        </w:rPr>
      </w:pPr>
    </w:p>
    <w:p w14:paraId="589318BB" w14:textId="0AA3086D" w:rsidR="0081318E" w:rsidRPr="0081318E" w:rsidRDefault="001E77CD" w:rsidP="0081318E">
      <w:pPr>
        <w:pStyle w:val="Ttulo3"/>
      </w:pPr>
      <w:bookmarkStart w:id="70" w:name="_Toc366938245"/>
      <w:r w:rsidRPr="0081318E">
        <w:t>Agentes Institucionales</w:t>
      </w:r>
      <w:bookmarkEnd w:id="70"/>
    </w:p>
    <w:p w14:paraId="4E468AF2" w14:textId="77777777" w:rsidR="001E77CD" w:rsidRPr="0081318E" w:rsidRDefault="001E77CD" w:rsidP="0081318E">
      <w:pPr>
        <w:jc w:val="both"/>
        <w:rPr>
          <w:rFonts w:ascii="gobCL" w:hAnsi="gobCL"/>
        </w:rPr>
      </w:pPr>
      <w:r w:rsidRPr="0081318E">
        <w:rPr>
          <w:rFonts w:ascii="gobCL" w:hAnsi="gobCL"/>
        </w:rPr>
        <w:t xml:space="preserve">Por otra parte, se realizaron jornadas de participación institucionales las que se conformaron con la presencia de agentes municipales y de los servicios públicos pertinentes a la habilitación y funcionamiento del espacio cultural. En dichas instancias han participado el Jefe Comunal o Alcalde de Río Hurtado, el Jefe de la Secretaría de Planificación Comunal, la encargada comunal de Turismo y </w:t>
      </w:r>
      <w:r w:rsidRPr="0081318E">
        <w:rPr>
          <w:rFonts w:ascii="gobCL" w:hAnsi="gobCL"/>
        </w:rPr>
        <w:lastRenderedPageBreak/>
        <w:t>Cultura, el Consejo Regional de la Cultura y las Artes de la Región de Coquimbo, CONAF regional y los guardaparques del Monumento Pichasca, Concejeros Comunales, Secretaria Municipal, encargado de Obras municipales, Administrador Municipal, Departamento de Comunicaciones, entre otros.</w:t>
      </w:r>
    </w:p>
    <w:p w14:paraId="034D4EF8" w14:textId="0AF0E43D" w:rsidR="001E77CD" w:rsidRPr="0081318E" w:rsidRDefault="001E77CD" w:rsidP="0081318E">
      <w:pPr>
        <w:jc w:val="both"/>
        <w:rPr>
          <w:rFonts w:ascii="gobCL" w:hAnsi="gobCL"/>
        </w:rPr>
      </w:pPr>
      <w:r w:rsidRPr="0081318E">
        <w:rPr>
          <w:rFonts w:ascii="gobCL" w:hAnsi="gobCL"/>
        </w:rPr>
        <w:t xml:space="preserve">Los niveles de participación de estos agentes </w:t>
      </w:r>
      <w:r w:rsidR="00A6608D" w:rsidRPr="0081318E">
        <w:rPr>
          <w:rFonts w:ascii="gobCL" w:hAnsi="gobCL"/>
        </w:rPr>
        <w:t>han</w:t>
      </w:r>
      <w:r w:rsidRPr="0081318E">
        <w:rPr>
          <w:rFonts w:ascii="gobCL" w:hAnsi="gobCL"/>
        </w:rPr>
        <w:t xml:space="preserve"> sido divergente, siendo algunos más permanentes y otros sólo de forma esporádica. Su integración al proceso fue estratégica en términos metodológicos ya que desde sus experiencias y ámbitos de acción aportaron para considerar los elementos estructurales para la construcción del presente instrumento de Gestión y Planificación aportando para reconocer el estado actual de servicios y condiciones para la proyección del uso del espacio cultural comunal.</w:t>
      </w:r>
    </w:p>
    <w:p w14:paraId="47DB2688" w14:textId="77777777" w:rsidR="001E77CD" w:rsidRPr="0081318E" w:rsidRDefault="001E77CD" w:rsidP="0081318E">
      <w:pPr>
        <w:jc w:val="both"/>
        <w:rPr>
          <w:rFonts w:ascii="gobCL" w:hAnsi="gobCL"/>
        </w:rPr>
      </w:pPr>
      <w:r w:rsidRPr="0081318E">
        <w:rPr>
          <w:rFonts w:ascii="gobCL" w:hAnsi="gobCL"/>
        </w:rPr>
        <w:t xml:space="preserve">Uno de los elementos metodológicos sostenidos con los agentes municipales han sido las instancias de retroalimentación con el personal municipal de Río Hurtado, según lo cual se dispondrán materiales de apoyo para el mejor manejo de conceptos relativos al PC y su Gestión a escala comunal. Esto en correlación con los lineamientos y objetivos del PG. Junto con la implementación de dicho material de apoyo se ha desarrollado una jornada de contextualización en formato Prezi con el cuerpo de funcionarios municipales, induciéndoles la necesidad del empoderamiento de cada uno de ellos para con la difusión y la facilitación de información al público general respecto del espacio cultural comunal, siendo considerados agentes para su mejor difusión durante la etapa de puesta en marcha del CDPRH.    </w:t>
      </w:r>
    </w:p>
    <w:p w14:paraId="7614F288" w14:textId="3DA0D00F" w:rsidR="001E77CD" w:rsidRDefault="001E77CD" w:rsidP="0027396B">
      <w:pPr>
        <w:jc w:val="both"/>
        <w:rPr>
          <w:rFonts w:ascii="gobCL" w:hAnsi="gobCL"/>
        </w:rPr>
      </w:pPr>
      <w:r w:rsidRPr="0081318E">
        <w:rPr>
          <w:rFonts w:ascii="gobCL" w:hAnsi="gobCL"/>
        </w:rPr>
        <w:t>En términos generales, la disposición de los agentes institucionales estuvo en poder contribuir a las discusiones de funcionamiento del espacio cultural, retroalimentándose de las informaciones de diagnóstico que se fueron definiendo a lo largo del proceso de asesoría, para que dichos agentes institucionales tuvieran una mejor comprensión y acercamiento a los procesos participativos de la comunidad de Río Hurtado.</w:t>
      </w:r>
    </w:p>
    <w:p w14:paraId="74F1DF84" w14:textId="77777777" w:rsidR="00C87A10" w:rsidRPr="0027396B" w:rsidRDefault="00C87A10" w:rsidP="0027396B">
      <w:pPr>
        <w:jc w:val="both"/>
        <w:rPr>
          <w:rFonts w:ascii="gobCL" w:hAnsi="gobCL"/>
        </w:rPr>
      </w:pPr>
    </w:p>
    <w:p w14:paraId="2467C133" w14:textId="38379C4F" w:rsidR="001E77CD" w:rsidRPr="00C87A10" w:rsidRDefault="001E77CD" w:rsidP="0081318E">
      <w:pPr>
        <w:pStyle w:val="Ttulo3"/>
      </w:pPr>
      <w:bookmarkStart w:id="71" w:name="_Toc366938246"/>
      <w:r w:rsidRPr="0081318E">
        <w:t>Método Documental</w:t>
      </w:r>
      <w:bookmarkEnd w:id="71"/>
    </w:p>
    <w:p w14:paraId="3B6B7F92" w14:textId="77777777" w:rsidR="001E77CD" w:rsidRPr="0081318E" w:rsidRDefault="001E77CD" w:rsidP="0081318E">
      <w:pPr>
        <w:jc w:val="both"/>
        <w:rPr>
          <w:rFonts w:ascii="gobCL" w:hAnsi="gobCL"/>
        </w:rPr>
      </w:pPr>
      <w:r w:rsidRPr="0081318E">
        <w:rPr>
          <w:rFonts w:ascii="gobCL" w:hAnsi="gobCL"/>
        </w:rPr>
        <w:t>Como una estrategia complementaria y paralela de levantamiento y análisis de las informaciones se ha sostenido una estrategia de documentación para la identificación, obtención y análisis de antecedentes para el desarrollo de la etapa de Diagnóstico y de Elaboración del Instrumento de Gestión y Planificación.</w:t>
      </w:r>
    </w:p>
    <w:p w14:paraId="2609C6CD" w14:textId="77777777" w:rsidR="001E77CD" w:rsidRPr="0081318E" w:rsidRDefault="001E77CD" w:rsidP="0081318E">
      <w:pPr>
        <w:jc w:val="both"/>
        <w:rPr>
          <w:rFonts w:ascii="gobCL" w:hAnsi="gobCL"/>
        </w:rPr>
      </w:pPr>
      <w:r w:rsidRPr="0081318E">
        <w:rPr>
          <w:rFonts w:ascii="gobCL" w:hAnsi="gobCL"/>
        </w:rPr>
        <w:t xml:space="preserve">Las acciones metodológicas sostenidas en este ámbito han involucrado la obtención de materiales y acceso a fuentes de información institucionales y especializadas en las temáticas de Gestión y Planificación en Cultura. Para ello se ha accedido a Instrumentos de Planificación Territorial; Portales web institucionales y académicos; fuentes de información académicas y científicas; documentación municipal, ente otro. </w:t>
      </w:r>
    </w:p>
    <w:p w14:paraId="601C7A3E" w14:textId="77777777" w:rsidR="001E77CD" w:rsidRPr="0081318E" w:rsidRDefault="001E77CD" w:rsidP="0081318E">
      <w:pPr>
        <w:jc w:val="both"/>
        <w:rPr>
          <w:rFonts w:ascii="gobCL" w:hAnsi="gobCL"/>
        </w:rPr>
      </w:pPr>
      <w:r w:rsidRPr="0081318E">
        <w:rPr>
          <w:rFonts w:ascii="gobCL" w:hAnsi="gobCL"/>
        </w:rPr>
        <w:t>Esta gama de antecedentes ha permitido la confección de un cuerpo de información para el levantamiento del Diagnóstico y la Elaboración final del Instrumento de Gestión y Planificación, entrando en una dinámica de triangulación con los antecedentes levantados en forma directa o en coordinación con las fuentes de información de primera mano. La relevancia metodológica de estas informaciones permite jerarquizar, sistematizar y controlar los procedimientos de análisis de manera ordenada, asegurando una serie de procesos de análisis coherentes a lo largo del proceso global de asesoría.</w:t>
      </w:r>
    </w:p>
    <w:p w14:paraId="3F8A7936" w14:textId="77777777" w:rsidR="001E77CD" w:rsidRPr="0081318E" w:rsidRDefault="001E77CD" w:rsidP="0081318E">
      <w:pPr>
        <w:jc w:val="both"/>
        <w:rPr>
          <w:rFonts w:ascii="gobCL" w:hAnsi="gobCL"/>
        </w:rPr>
      </w:pPr>
      <w:r w:rsidRPr="0081318E">
        <w:rPr>
          <w:rFonts w:ascii="gobCL" w:hAnsi="gobCL"/>
        </w:rPr>
        <w:lastRenderedPageBreak/>
        <w:t>El cuerpo documental de informaciones podrá ser directamente identificado en el apartado e referencias o bibliografía y Anexos finales para su consulta y la orientación general del lector.</w:t>
      </w:r>
    </w:p>
    <w:p w14:paraId="3E58DA8B" w14:textId="3A2DACA1" w:rsidR="001E77CD" w:rsidRPr="0081318E" w:rsidRDefault="001E77CD" w:rsidP="0081318E">
      <w:pPr>
        <w:jc w:val="both"/>
        <w:rPr>
          <w:rFonts w:ascii="gobCL" w:hAnsi="gobCL"/>
        </w:rPr>
      </w:pPr>
      <w:r w:rsidRPr="0081318E">
        <w:rPr>
          <w:rFonts w:ascii="gobCL" w:hAnsi="gobCL"/>
        </w:rPr>
        <w:t xml:space="preserve">El uso de este tipo de informaciones compromete un proceso de asesoría orientado desde fuentes de </w:t>
      </w:r>
      <w:r w:rsidR="00A6608D" w:rsidRPr="0081318E">
        <w:rPr>
          <w:rFonts w:ascii="gobCL" w:hAnsi="gobCL"/>
        </w:rPr>
        <w:t>información pertinente, oficial</w:t>
      </w:r>
      <w:r w:rsidRPr="0081318E">
        <w:rPr>
          <w:rFonts w:ascii="gobCL" w:hAnsi="gobCL"/>
        </w:rPr>
        <w:t xml:space="preserve"> y de apoyo para la confección del presente instrumento de gestión y planificación.</w:t>
      </w:r>
    </w:p>
    <w:p w14:paraId="78AAC323" w14:textId="77777777" w:rsidR="001E77CD" w:rsidRPr="00833226" w:rsidRDefault="001E77CD" w:rsidP="00322D8E">
      <w:pPr>
        <w:jc w:val="both"/>
        <w:rPr>
          <w:rFonts w:ascii="gobCL" w:hAnsi="gobCL"/>
        </w:rPr>
      </w:pPr>
    </w:p>
    <w:p w14:paraId="4032CDE3" w14:textId="77777777" w:rsidR="00BF15BA" w:rsidRDefault="00BF15BA">
      <w:pPr>
        <w:rPr>
          <w:rFonts w:ascii="gobCL" w:eastAsiaTheme="majorEastAsia" w:hAnsi="gobCL" w:cstheme="majorBidi"/>
          <w:b/>
          <w:bCs/>
          <w:color w:val="E5B8B7" w:themeColor="accent2" w:themeTint="66"/>
          <w:sz w:val="26"/>
          <w:szCs w:val="26"/>
        </w:rPr>
      </w:pPr>
      <w:r>
        <w:br w:type="page"/>
      </w:r>
    </w:p>
    <w:p w14:paraId="3E65322C" w14:textId="7947F775" w:rsidR="006C7565" w:rsidRDefault="00683383" w:rsidP="001A0FC6">
      <w:pPr>
        <w:pStyle w:val="Ttulo2"/>
      </w:pPr>
      <w:bookmarkStart w:id="72" w:name="_Toc366938247"/>
      <w:r w:rsidRPr="00833226">
        <w:lastRenderedPageBreak/>
        <w:t>Uso Metodología Participativa de Comunicación Social</w:t>
      </w:r>
      <w:bookmarkEnd w:id="72"/>
      <w:r w:rsidR="006C7565">
        <w:br/>
      </w:r>
    </w:p>
    <w:p w14:paraId="52B77DF9" w14:textId="77777777" w:rsidR="006C7565" w:rsidRPr="00833226" w:rsidRDefault="006C7565" w:rsidP="006C7565">
      <w:pPr>
        <w:jc w:val="both"/>
        <w:rPr>
          <w:rFonts w:ascii="gobCL" w:hAnsi="gobCL"/>
        </w:rPr>
      </w:pPr>
      <w:r w:rsidRPr="00833226">
        <w:rPr>
          <w:rFonts w:ascii="gobCL" w:hAnsi="gobCL"/>
        </w:rPr>
        <w:t>Las metodologías participativas se sustentan en procesos de socialización: trabajo grupal, autoevaluación, análisis de problemas, averiguación. En este proceso, el educador cambia al papel de facilitador de procesos sin asumir protagonismo, solo observando y apoyando cuando el proceso se traba, buscando el desarrollo del espíritu crítico en lo/as participantes, para que se pueda generar el cambio esperado, en este caso, un fortalecimiento de organizaciones usuarias de aguas. Se estimula la evaluación formativa, la auto y la mutua evaluación.</w:t>
      </w:r>
    </w:p>
    <w:p w14:paraId="6468A474" w14:textId="77777777" w:rsidR="006C7565" w:rsidRDefault="006C7565" w:rsidP="006C7565">
      <w:pPr>
        <w:jc w:val="both"/>
        <w:rPr>
          <w:rFonts w:ascii="gobCL" w:hAnsi="gobCL"/>
        </w:rPr>
      </w:pPr>
      <w:r w:rsidRPr="00833226">
        <w:rPr>
          <w:rFonts w:ascii="gobCL" w:hAnsi="gobCL"/>
        </w:rPr>
        <w:t>Se pretende lograr espacios de confort para desarrollar las actividades centrados en la comunicación proxémica (espacial), en nuestro caso, incorporarando prácticas tradicionales locales para compartir en grupo (alimentos propios) y entrega de productos finales a cada participante.</w:t>
      </w:r>
    </w:p>
    <w:p w14:paraId="1D79DEAB" w14:textId="77777777" w:rsidR="006C7565" w:rsidRPr="00833226" w:rsidRDefault="006C7565" w:rsidP="006C7565">
      <w:pPr>
        <w:jc w:val="both"/>
        <w:rPr>
          <w:rFonts w:ascii="gobCL" w:hAnsi="gobCL"/>
        </w:rPr>
      </w:pPr>
      <w:r w:rsidRPr="00833226">
        <w:rPr>
          <w:rFonts w:ascii="gobCL" w:hAnsi="gobCL"/>
        </w:rPr>
        <w:t>En un Papelógrafo se anotan los principales problemas que han priorizado los asistentes priorizan y que pueden ser resueltos en base a los recursos que se tiene en la comunidad y/o municipio, o que puedan gestionarse.</w:t>
      </w:r>
    </w:p>
    <w:p w14:paraId="21C30E0A" w14:textId="7BB087D2" w:rsidR="006C7565" w:rsidRPr="00833226" w:rsidRDefault="006C7565" w:rsidP="006C7565">
      <w:pPr>
        <w:jc w:val="both"/>
        <w:rPr>
          <w:rFonts w:ascii="gobCL" w:hAnsi="gobCL"/>
        </w:rPr>
      </w:pPr>
    </w:p>
    <w:p w14:paraId="5DF53E99" w14:textId="77777777" w:rsidR="004C4492" w:rsidRDefault="006C7565" w:rsidP="006E6A71">
      <w:pPr>
        <w:pStyle w:val="Ttulo3"/>
      </w:pPr>
      <w:bookmarkStart w:id="73" w:name="_Toc366938248"/>
      <w:r w:rsidRPr="00833226">
        <w:t>Aprendizaje en acción:</w:t>
      </w:r>
      <w:bookmarkEnd w:id="73"/>
      <w:r w:rsidRPr="00833226">
        <w:t xml:space="preserve"> </w:t>
      </w:r>
    </w:p>
    <w:p w14:paraId="52FE6608" w14:textId="246F4DCC" w:rsidR="006C7565" w:rsidRPr="00833226" w:rsidRDefault="006C7565" w:rsidP="006C7565">
      <w:pPr>
        <w:jc w:val="both"/>
        <w:rPr>
          <w:rFonts w:ascii="gobCL" w:hAnsi="gobCL"/>
        </w:rPr>
      </w:pPr>
      <w:r w:rsidRPr="00833226">
        <w:rPr>
          <w:rFonts w:ascii="gobCL" w:hAnsi="gobCL"/>
        </w:rPr>
        <w:t xml:space="preserve">Los ciclos de aprendizaje en acción son una útil herramienta con la que paso a paso ayuda a comprender cómo aprender de nuestra propia experiencia. Es un proceso cíclico de análisis que sigue los siguientes pasos: observación, análisis, diseño, implementación, evaluación. De esta forma, una vez evaluado el proceso, se vuelve a observar para implementar lo aprendido durante el ciclo anterior, y así, aprender durante el propio proceso. </w:t>
      </w:r>
    </w:p>
    <w:p w14:paraId="2967776B" w14:textId="1107C499" w:rsidR="006C7565" w:rsidRDefault="006C7565" w:rsidP="006C7565">
      <w:pPr>
        <w:jc w:val="both"/>
        <w:rPr>
          <w:rFonts w:ascii="gobCL" w:hAnsi="gobCL"/>
        </w:rPr>
      </w:pPr>
      <w:r w:rsidRPr="00833226">
        <w:rPr>
          <w:rFonts w:ascii="gobCL" w:hAnsi="gobCL"/>
        </w:rPr>
        <w:t xml:space="preserve">Las preguntas del aprendizaje en acción: Las personas inmersas en un proceso de aprendizaje en acción trabajan contestando cuatro preguntas para ir implementando mejoras en su proyecto. Son preguntas que destacan los aspectos positivos y ayudan a eliminar los momentos de bloqueo que tan a menudo aparecen en proyectos colectivos. </w:t>
      </w:r>
    </w:p>
    <w:p w14:paraId="545C57B6" w14:textId="77777777" w:rsidR="001A0FC6" w:rsidRDefault="001A0FC6" w:rsidP="00E76549">
      <w:pPr>
        <w:jc w:val="both"/>
        <w:rPr>
          <w:rFonts w:ascii="gobCL" w:hAnsi="gobCL"/>
          <w:b/>
        </w:rPr>
      </w:pPr>
    </w:p>
    <w:p w14:paraId="34B1DC08" w14:textId="6160A9D1" w:rsidR="00E76549" w:rsidRDefault="001A0FC6" w:rsidP="00E76549">
      <w:pPr>
        <w:jc w:val="both"/>
        <w:rPr>
          <w:rFonts w:ascii="gobCL" w:hAnsi="gobCL"/>
          <w:b/>
        </w:rPr>
      </w:pPr>
      <w:r>
        <w:rPr>
          <w:noProof/>
          <w:lang w:val="es-ES" w:eastAsia="es-ES"/>
        </w:rPr>
        <w:lastRenderedPageBreak/>
        <mc:AlternateContent>
          <mc:Choice Requires="wps">
            <w:drawing>
              <wp:anchor distT="0" distB="0" distL="114300" distR="114300" simplePos="0" relativeHeight="251665408" behindDoc="0" locked="0" layoutInCell="1" allowOverlap="1" wp14:anchorId="545FA512" wp14:editId="24791661">
                <wp:simplePos x="0" y="0"/>
                <wp:positionH relativeFrom="column">
                  <wp:posOffset>0</wp:posOffset>
                </wp:positionH>
                <wp:positionV relativeFrom="paragraph">
                  <wp:posOffset>0</wp:posOffset>
                </wp:positionV>
                <wp:extent cx="5580380" cy="2332990"/>
                <wp:effectExtent l="0" t="0" r="22860" b="2921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580380" cy="2332990"/>
                        </a:xfrm>
                        <a:prstGeom prst="rect">
                          <a:avLst/>
                        </a:prstGeom>
                        <a:noFill/>
                        <a:ln>
                          <a:solidFill>
                            <a:schemeClr val="tx1">
                              <a:lumMod val="50000"/>
                              <a:lumOff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CD20DF" w14:textId="7F0B97A4" w:rsidR="00DE0283" w:rsidRPr="00833226" w:rsidRDefault="00DE0283" w:rsidP="006C7565">
                            <w:pPr>
                              <w:jc w:val="both"/>
                              <w:rPr>
                                <w:rFonts w:ascii="gobCL" w:hAnsi="gobCL"/>
                              </w:rPr>
                            </w:pPr>
                            <w:r>
                              <w:rPr>
                                <w:rFonts w:ascii="gobCL" w:hAnsi="gobCL"/>
                              </w:rPr>
                              <w:t>Integrar ejercicios como el siguiente en una reunión de trabajo del Centro para analizar autocríticamente la gestión del CDPC:</w:t>
                            </w:r>
                          </w:p>
                          <w:p w14:paraId="5072E30D" w14:textId="77777777" w:rsidR="00DE0283" w:rsidRPr="00833226" w:rsidRDefault="00DE0283" w:rsidP="006C7565">
                            <w:pPr>
                              <w:jc w:val="both"/>
                              <w:rPr>
                                <w:rFonts w:ascii="gobCL" w:hAnsi="gobCL"/>
                              </w:rPr>
                            </w:pPr>
                            <w:r w:rsidRPr="00833226">
                              <w:rPr>
                                <w:rFonts w:ascii="gobCL" w:hAnsi="gobCL"/>
                              </w:rPr>
                              <w:t xml:space="preserve"> 1) </w:t>
                            </w:r>
                            <w:r w:rsidRPr="00833226">
                              <w:rPr>
                                <w:rFonts w:ascii="gobCL" w:hAnsi="gobCL"/>
                                <w:b/>
                              </w:rPr>
                              <w:t>¿Qué ha funcionado bien hasta ahora</w:t>
                            </w:r>
                            <w:r w:rsidRPr="00833226">
                              <w:rPr>
                                <w:rFonts w:ascii="gobCL" w:hAnsi="gobCL"/>
                              </w:rPr>
                              <w:t>? Es una manera muy potente de comenzar para celebrar los logros conseguidos y ayudar a que el tono de la sesión sea positivo.</w:t>
                            </w:r>
                          </w:p>
                          <w:p w14:paraId="627D53F8" w14:textId="77777777" w:rsidR="00DE0283" w:rsidRPr="00833226" w:rsidRDefault="00DE0283" w:rsidP="006C7565">
                            <w:pPr>
                              <w:jc w:val="both"/>
                              <w:rPr>
                                <w:rFonts w:ascii="gobCL" w:hAnsi="gobCL"/>
                              </w:rPr>
                            </w:pPr>
                            <w:r w:rsidRPr="00833226">
                              <w:rPr>
                                <w:rFonts w:ascii="gobCL" w:hAnsi="gobCL"/>
                              </w:rPr>
                              <w:t xml:space="preserve"> 2) </w:t>
                            </w:r>
                            <w:r w:rsidRPr="00833226">
                              <w:rPr>
                                <w:rFonts w:ascii="gobCL" w:hAnsi="gobCL"/>
                                <w:b/>
                              </w:rPr>
                              <w:t xml:space="preserve">¿Qué se podría mejorar o hacer de manera diferente? </w:t>
                            </w:r>
                            <w:r w:rsidRPr="00833226">
                              <w:rPr>
                                <w:rFonts w:ascii="gobCL" w:hAnsi="gobCL"/>
                              </w:rPr>
                              <w:t xml:space="preserve">A veces simplemente hablar de lo que parecen barreras o bloqueos ayuda a superarlos. Esta pregunta también anima a encontrar soluciones más que centrarse en el problema en sí. </w:t>
                            </w:r>
                          </w:p>
                          <w:p w14:paraId="7D0B40A9" w14:textId="77777777" w:rsidR="00DE0283" w:rsidRPr="00833226" w:rsidRDefault="00DE0283" w:rsidP="006C7565">
                            <w:pPr>
                              <w:jc w:val="both"/>
                              <w:rPr>
                                <w:rFonts w:ascii="gobCL" w:hAnsi="gobCL"/>
                              </w:rPr>
                            </w:pPr>
                            <w:r w:rsidRPr="00833226">
                              <w:rPr>
                                <w:rFonts w:ascii="gobCL" w:hAnsi="gobCL"/>
                              </w:rPr>
                              <w:t xml:space="preserve">3) </w:t>
                            </w:r>
                            <w:r w:rsidRPr="00833226">
                              <w:rPr>
                                <w:rFonts w:ascii="gobCL" w:hAnsi="gobCL"/>
                                <w:b/>
                              </w:rPr>
                              <w:t>¿Cuál es nuestra visión a largo plazo?</w:t>
                            </w:r>
                            <w:r w:rsidRPr="00833226">
                              <w:rPr>
                                <w:rFonts w:ascii="gobCL" w:hAnsi="gobCL"/>
                              </w:rPr>
                              <w:t xml:space="preserve"> Tener una visión clara es lo más importante para poder hacerla realidad. </w:t>
                            </w:r>
                          </w:p>
                          <w:p w14:paraId="33BC7EFE" w14:textId="77777777" w:rsidR="00DE0283" w:rsidRPr="00F053E1" w:rsidRDefault="00DE0283" w:rsidP="001A0FC6">
                            <w:pPr>
                              <w:jc w:val="both"/>
                              <w:rPr>
                                <w:rFonts w:ascii="gobCL" w:hAnsi="gobCL"/>
                              </w:rPr>
                            </w:pPr>
                            <w:r w:rsidRPr="00833226">
                              <w:rPr>
                                <w:rFonts w:ascii="gobCL" w:hAnsi="gobCL"/>
                              </w:rPr>
                              <w:t xml:space="preserve">4) </w:t>
                            </w:r>
                            <w:r w:rsidRPr="00833226">
                              <w:rPr>
                                <w:rFonts w:ascii="gobCL" w:hAnsi="gobCL"/>
                                <w:b/>
                              </w:rPr>
                              <w:t xml:space="preserve">¿Cuál es nuestro próximo paso alcanzable?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5FA512" id="Cuadro de texto 13" o:spid="_x0000_s1028" type="#_x0000_t202" style="position:absolute;left:0;text-align:left;margin-left:0;margin-top:0;width:439.4pt;height:183.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" filled="f" strokecolor="gray [1629]">
                <v:textbox style="mso-fit-shape-to-text:t">
                  <w:txbxContent>
                    <w:p w14:paraId="58CD20DF" w14:textId="7F0B97A4" w:rsidR="00DE0283" w:rsidRPr="00833226" w:rsidRDefault="00DE0283" w:rsidP="006C7565">
                      <w:pPr>
                        <w:jc w:val="both"/>
                        <w:rPr>
                          <w:rFonts w:ascii="gobCL" w:hAnsi="gobCL"/>
                        </w:rPr>
                      </w:pPr>
                      <w:r>
                        <w:rPr>
                          <w:rFonts w:ascii="gobCL" w:hAnsi="gobCL"/>
                        </w:rPr>
                        <w:t>Integrar ejercicios como el siguiente en una reunión de trabajo del Centro para analizar autocríticamente la gestión del CDPC:</w:t>
                      </w:r>
                    </w:p>
                    <w:p w14:paraId="5072E30D" w14:textId="77777777" w:rsidR="00DE0283" w:rsidRPr="00833226" w:rsidRDefault="00DE0283" w:rsidP="006C7565">
                      <w:pPr>
                        <w:jc w:val="both"/>
                        <w:rPr>
                          <w:rFonts w:ascii="gobCL" w:hAnsi="gobCL"/>
                        </w:rPr>
                      </w:pPr>
                      <w:r w:rsidRPr="00833226">
                        <w:rPr>
                          <w:rFonts w:ascii="gobCL" w:hAnsi="gobCL"/>
                        </w:rPr>
                        <w:t xml:space="preserve"> 1) </w:t>
                      </w:r>
                      <w:r w:rsidRPr="00833226">
                        <w:rPr>
                          <w:rFonts w:ascii="gobCL" w:hAnsi="gobCL"/>
                          <w:b/>
                        </w:rPr>
                        <w:t>¿Qué ha funcionado bien hasta ahora</w:t>
                      </w:r>
                      <w:r w:rsidRPr="00833226">
                        <w:rPr>
                          <w:rFonts w:ascii="gobCL" w:hAnsi="gobCL"/>
                        </w:rPr>
                        <w:t>? Es una manera muy potente de comenzar para celebrar los logros conseguidos y ayudar a que el tono de la sesión sea positivo.</w:t>
                      </w:r>
                    </w:p>
                    <w:p w14:paraId="627D53F8" w14:textId="77777777" w:rsidR="00DE0283" w:rsidRPr="00833226" w:rsidRDefault="00DE0283" w:rsidP="006C7565">
                      <w:pPr>
                        <w:jc w:val="both"/>
                        <w:rPr>
                          <w:rFonts w:ascii="gobCL" w:hAnsi="gobCL"/>
                        </w:rPr>
                      </w:pPr>
                      <w:r w:rsidRPr="00833226">
                        <w:rPr>
                          <w:rFonts w:ascii="gobCL" w:hAnsi="gobCL"/>
                        </w:rPr>
                        <w:t xml:space="preserve"> 2) </w:t>
                      </w:r>
                      <w:r w:rsidRPr="00833226">
                        <w:rPr>
                          <w:rFonts w:ascii="gobCL" w:hAnsi="gobCL"/>
                          <w:b/>
                        </w:rPr>
                        <w:t xml:space="preserve">¿Qué se podría mejorar o hacer de manera diferente? </w:t>
                      </w:r>
                      <w:r w:rsidRPr="00833226">
                        <w:rPr>
                          <w:rFonts w:ascii="gobCL" w:hAnsi="gobCL"/>
                        </w:rPr>
                        <w:t xml:space="preserve">A veces simplemente hablar de lo que parecen barreras o bloqueos ayuda a superarlos. Esta pregunta también anima a encontrar soluciones más que centrarse en el problema en sí. </w:t>
                      </w:r>
                    </w:p>
                    <w:p w14:paraId="7D0B40A9" w14:textId="77777777" w:rsidR="00DE0283" w:rsidRPr="00833226" w:rsidRDefault="00DE0283" w:rsidP="006C7565">
                      <w:pPr>
                        <w:jc w:val="both"/>
                        <w:rPr>
                          <w:rFonts w:ascii="gobCL" w:hAnsi="gobCL"/>
                        </w:rPr>
                      </w:pPr>
                      <w:r w:rsidRPr="00833226">
                        <w:rPr>
                          <w:rFonts w:ascii="gobCL" w:hAnsi="gobCL"/>
                        </w:rPr>
                        <w:t xml:space="preserve">3) </w:t>
                      </w:r>
                      <w:r w:rsidRPr="00833226">
                        <w:rPr>
                          <w:rFonts w:ascii="gobCL" w:hAnsi="gobCL"/>
                          <w:b/>
                        </w:rPr>
                        <w:t>¿Cuál es nuestra visión a largo plazo?</w:t>
                      </w:r>
                      <w:r w:rsidRPr="00833226">
                        <w:rPr>
                          <w:rFonts w:ascii="gobCL" w:hAnsi="gobCL"/>
                        </w:rPr>
                        <w:t xml:space="preserve"> Tener una visión clara es lo más importante para poder hacerla realidad. </w:t>
                      </w:r>
                    </w:p>
                    <w:p w14:paraId="33BC7EFE" w14:textId="77777777" w:rsidR="00DE0283" w:rsidRPr="00F053E1" w:rsidRDefault="00DE0283" w:rsidP="001A0FC6">
                      <w:pPr>
                        <w:jc w:val="both"/>
                        <w:rPr>
                          <w:rFonts w:ascii="gobCL" w:hAnsi="gobCL"/>
                        </w:rPr>
                      </w:pPr>
                      <w:r w:rsidRPr="00833226">
                        <w:rPr>
                          <w:rFonts w:ascii="gobCL" w:hAnsi="gobCL"/>
                        </w:rPr>
                        <w:t xml:space="preserve">4) </w:t>
                      </w:r>
                      <w:r w:rsidRPr="00833226">
                        <w:rPr>
                          <w:rFonts w:ascii="gobCL" w:hAnsi="gobCL"/>
                          <w:b/>
                        </w:rPr>
                        <w:t xml:space="preserve">¿Cuál es nuestro próximo paso alcanzable? </w:t>
                      </w:r>
                    </w:p>
                  </w:txbxContent>
                </v:textbox>
                <w10:wrap type="square"/>
              </v:shape>
            </w:pict>
          </mc:Fallback>
        </mc:AlternateContent>
      </w:r>
    </w:p>
    <w:p w14:paraId="67ACD173" w14:textId="4AA94085" w:rsidR="00683383" w:rsidRPr="00E76549" w:rsidRDefault="006C7565" w:rsidP="00E76549">
      <w:pPr>
        <w:jc w:val="both"/>
        <w:rPr>
          <w:rFonts w:ascii="gobCL" w:hAnsi="gobCL"/>
        </w:rPr>
      </w:pPr>
      <w:r w:rsidRPr="00833226">
        <w:rPr>
          <w:rFonts w:ascii="gobCL" w:hAnsi="gobCL"/>
        </w:rPr>
        <w:t>Utilizar esta metodología puede parecer algo artificial al principio, pero con la práctica se vuelve armónica, efectiva y ayuda a que los participantes expresen sus sentimientos de manera abierta, a ser más creativos y a entender mejor el trabajo que se está desarrollando.</w:t>
      </w:r>
      <w:r w:rsidRPr="00833226">
        <w:rPr>
          <w:rStyle w:val="Refdenotaalpie"/>
          <w:rFonts w:ascii="gobCL" w:hAnsi="gobCL"/>
        </w:rPr>
        <w:footnoteReference w:id="61"/>
      </w:r>
      <w:r w:rsidR="00683383" w:rsidRPr="00833226">
        <w:rPr>
          <w:rFonts w:ascii="gobCL" w:hAnsi="gobCL"/>
        </w:rPr>
        <w:t>La comunicación, en su incidencia en la significación (dotación de sentido) del espacio y el tiempo, en todos sus niveles, construye relatos que, como toda sociedad, produce y reproduce visiones de mundo, perspectivas de lo “real”</w:t>
      </w:r>
      <w:r w:rsidR="004C4492">
        <w:rPr>
          <w:rFonts w:ascii="gobCL" w:hAnsi="gobCL"/>
        </w:rPr>
        <w:t xml:space="preserve"> </w:t>
      </w:r>
      <w:r w:rsidR="00683383" w:rsidRPr="00833226">
        <w:rPr>
          <w:rFonts w:ascii="gobCL" w:hAnsi="gobCL"/>
        </w:rPr>
        <w:t>(Martín Serran</w:t>
      </w:r>
      <w:r w:rsidR="00683383" w:rsidRPr="00833226">
        <w:rPr>
          <w:rFonts w:ascii="gobCL" w:hAnsi="gobCL"/>
          <w:color w:val="000000" w:themeColor="text1"/>
        </w:rPr>
        <w:t>o 1986). “Dar a conocer” es, por tanto, un intento por encarnarse en la realidad significada del territorio; una estrategia comunicacional que permita aportar a la significación/resignificación de dicha realidad se concibe no solo como la emisión de mensajes adecuados a las etiquetas sociales predefinidas.</w:t>
      </w:r>
    </w:p>
    <w:p w14:paraId="6BEC1CFD" w14:textId="77777777" w:rsidR="00683383" w:rsidRPr="00833226" w:rsidRDefault="00683383" w:rsidP="00322D8E">
      <w:pPr>
        <w:pBdr>
          <w:bottom w:val="single" w:sz="6" w:space="18" w:color="auto"/>
        </w:pBdr>
        <w:jc w:val="both"/>
        <w:rPr>
          <w:rFonts w:ascii="gobCL" w:hAnsi="gobCL"/>
        </w:rPr>
      </w:pPr>
      <w:r w:rsidRPr="00833226">
        <w:rPr>
          <w:rFonts w:ascii="gobCL" w:hAnsi="gobCL"/>
        </w:rPr>
        <w:t xml:space="preserve">Un importante comunicador popular como Mario Kaplún decía: Desde lejanos tiempos coexisten dos formas de entender el término comunicación: 1.Acto de informar, de transmitir, de emitir. Verbo: COMUNICAR. 2. Diálogo, intercambio; relación de compartir, de hallarse en correspondencia, en reciprocidad. Verbo: COMUNICARSE. En realidad, la más antigua de esas acepciones es la segunda. Comunicación deriva de la raíz latina COMMUNIS: Poner en común algo con otro. Es la misma raíz de comunidad, de comunión; expresa algo que se comparte: Que se tiene o se vive en común.  Será esta última definición la que guiará la intervención </w:t>
      </w:r>
    </w:p>
    <w:p w14:paraId="5C210B8C" w14:textId="77777777" w:rsidR="00683383" w:rsidRPr="00833226" w:rsidRDefault="00683383" w:rsidP="00322D8E">
      <w:pPr>
        <w:pBdr>
          <w:bottom w:val="single" w:sz="6" w:space="18" w:color="auto"/>
        </w:pBdr>
        <w:jc w:val="both"/>
        <w:rPr>
          <w:rFonts w:ascii="gobCL" w:hAnsi="gobCL"/>
        </w:rPr>
      </w:pPr>
      <w:r w:rsidRPr="00833226">
        <w:rPr>
          <w:rFonts w:ascii="gobCL" w:hAnsi="gobCL"/>
        </w:rPr>
        <w:t xml:space="preserve">La comunicación comunitaria puede tomar como soporte esta comunicación territorial, preguntándose ¿Entre quiénes se construye? ¿En qué espacios es más propicia? ¿Qué medios utiliza la gente más frecuentemente? ¿Cuáles son los temas que preocupan e interesan? ¿Cuál es el lenguaje adecuado? </w:t>
      </w:r>
    </w:p>
    <w:p w14:paraId="7AC4DA97" w14:textId="77777777" w:rsidR="00683383" w:rsidRPr="00833226" w:rsidRDefault="00683383" w:rsidP="00322D8E">
      <w:pPr>
        <w:pBdr>
          <w:bottom w:val="single" w:sz="6" w:space="18" w:color="auto"/>
        </w:pBdr>
        <w:jc w:val="both"/>
        <w:rPr>
          <w:rFonts w:ascii="gobCL" w:hAnsi="gobCL"/>
        </w:rPr>
      </w:pPr>
      <w:r w:rsidRPr="00833226">
        <w:rPr>
          <w:rFonts w:ascii="gobCL" w:hAnsi="gobCL"/>
        </w:rPr>
        <w:t xml:space="preserve">Podemos observar que en la comunicación comunitaria hay actores (jóvenes, niños, escuelas, iglesias, entre otros.) hay espacios (de circulación, de concentración, de reunión) y también hay medios que </w:t>
      </w:r>
      <w:r w:rsidRPr="00833226">
        <w:rPr>
          <w:rFonts w:ascii="gobCL" w:hAnsi="gobCL"/>
        </w:rPr>
        <w:lastRenderedPageBreak/>
        <w:t>utilizan las personas para comunicarse (gráficos, radiales, audiovisuales) que expresan los problemas, demandas o temas del sector o comunidad (desocupación, tierras, aguas, entre otras.)</w:t>
      </w:r>
    </w:p>
    <w:p w14:paraId="3EE51E8C" w14:textId="76D1B5FA" w:rsidR="004C4492" w:rsidRPr="00833226" w:rsidRDefault="00683383" w:rsidP="00322D8E">
      <w:pPr>
        <w:pBdr>
          <w:bottom w:val="single" w:sz="6" w:space="18" w:color="auto"/>
        </w:pBdr>
        <w:jc w:val="both"/>
        <w:rPr>
          <w:rFonts w:ascii="gobCL" w:hAnsi="gobCL"/>
        </w:rPr>
      </w:pPr>
      <w:r w:rsidRPr="00833226">
        <w:rPr>
          <w:rFonts w:ascii="gobCL" w:hAnsi="gobCL"/>
        </w:rPr>
        <w:t>La comunicación para la participación es condicionante. Si no hay comunicación, no hay participación. Plantearse una estrategia para nuestra organización es vital para la subsistencia de ésta, entendiendo este fenómeno social como un proceso constante.</w:t>
      </w:r>
      <w:bookmarkStart w:id="74" w:name="_Toc364263743"/>
      <w:r w:rsidR="007E3F36" w:rsidRPr="00833226">
        <w:rPr>
          <w:rFonts w:ascii="gobCL" w:hAnsi="gobCL"/>
        </w:rPr>
        <w:t xml:space="preserve"> </w:t>
      </w:r>
    </w:p>
    <w:p w14:paraId="322BF586" w14:textId="455D26BB" w:rsidR="00B32853" w:rsidRDefault="009424FC" w:rsidP="00B32853">
      <w:pPr>
        <w:pStyle w:val="Ttulo2"/>
      </w:pPr>
      <w:bookmarkStart w:id="75" w:name="_Toc366938249"/>
      <w:r w:rsidRPr="00B32853">
        <w:t>Objetivo General</w:t>
      </w:r>
      <w:r w:rsidR="00B32853" w:rsidRPr="00B32853">
        <w:t xml:space="preserve"> del proceso:</w:t>
      </w:r>
      <w:bookmarkEnd w:id="75"/>
    </w:p>
    <w:p w14:paraId="6A5E08C9" w14:textId="5B76DE22" w:rsidR="00E76549" w:rsidRPr="00DA14E5" w:rsidRDefault="00FE30C2" w:rsidP="00322D8E">
      <w:pPr>
        <w:pBdr>
          <w:bottom w:val="single" w:sz="6" w:space="18" w:color="auto"/>
        </w:pBdr>
        <w:jc w:val="both"/>
        <w:rPr>
          <w:rFonts w:ascii="gobCL" w:hAnsi="gobCL"/>
        </w:rPr>
      </w:pPr>
      <w:r w:rsidRPr="00833226">
        <w:rPr>
          <w:rFonts w:ascii="gobCL" w:hAnsi="gobCL"/>
        </w:rPr>
        <w:t>El objetivo general del trabajo realizado fue f</w:t>
      </w:r>
      <w:r w:rsidR="00DD6350" w:rsidRPr="00833226">
        <w:rPr>
          <w:rFonts w:ascii="gobCL" w:hAnsi="gobCL"/>
        </w:rPr>
        <w:t>ortalecer la gestión cultural local mediante la planificación y gestión participativa y con un enfoque de derechos.</w:t>
      </w:r>
      <w:bookmarkEnd w:id="74"/>
      <w:r w:rsidR="00980C72">
        <w:rPr>
          <w:rFonts w:ascii="gobCL" w:hAnsi="gobCL"/>
        </w:rPr>
        <w:t xml:space="preserve"> </w:t>
      </w:r>
      <w:bookmarkStart w:id="76" w:name="_Toc364263744"/>
    </w:p>
    <w:p w14:paraId="626F426F" w14:textId="6BDBA3CE" w:rsidR="00DD6350" w:rsidRPr="00833226" w:rsidRDefault="00DD6350" w:rsidP="001A0FC6">
      <w:pPr>
        <w:pStyle w:val="Ttulo2"/>
      </w:pPr>
      <w:bookmarkStart w:id="77" w:name="_Toc366938250"/>
      <w:r w:rsidRPr="00833226">
        <w:t>Objetivos específicos</w:t>
      </w:r>
      <w:r w:rsidR="009424FC" w:rsidRPr="00833226">
        <w:t xml:space="preserve"> </w:t>
      </w:r>
      <w:bookmarkEnd w:id="76"/>
      <w:r w:rsidR="002124F0">
        <w:t>Plan Participativo de Gestión</w:t>
      </w:r>
      <w:bookmarkEnd w:id="77"/>
      <w:r w:rsidRPr="00833226">
        <w:t xml:space="preserve"> </w:t>
      </w:r>
    </w:p>
    <w:p w14:paraId="61547B68" w14:textId="77777777" w:rsidR="00DD6350" w:rsidRPr="00833226" w:rsidRDefault="00DD6350" w:rsidP="00322D8E">
      <w:pPr>
        <w:jc w:val="both"/>
        <w:rPr>
          <w:rFonts w:ascii="gobCL" w:hAnsi="gobCL"/>
        </w:rPr>
      </w:pPr>
    </w:p>
    <w:p w14:paraId="010F31E2" w14:textId="77777777" w:rsidR="00DD6350" w:rsidRPr="00F33A3A" w:rsidRDefault="002729D0" w:rsidP="00322D8E">
      <w:pPr>
        <w:pStyle w:val="Prrafodelista"/>
        <w:numPr>
          <w:ilvl w:val="0"/>
          <w:numId w:val="6"/>
        </w:numPr>
        <w:ind w:left="993" w:hanging="295"/>
        <w:jc w:val="both"/>
        <w:rPr>
          <w:rFonts w:ascii="gobCL" w:hAnsi="gobCL"/>
        </w:rPr>
      </w:pPr>
      <w:r w:rsidRPr="00F33A3A">
        <w:rPr>
          <w:rFonts w:ascii="gobCL" w:hAnsi="gobCL"/>
        </w:rPr>
        <w:t>MEJORAR LA PLANIFICACIÓN CULTURAL COMUNAL Y LA GESTIÓN CULTURAL EN LA INFRAESTRUCTURA CULTURAL DE MANERA PARTICIPATIVA Y CON ENFOQUE DE DERECHOS.</w:t>
      </w:r>
    </w:p>
    <w:p w14:paraId="3EF94A32" w14:textId="77777777" w:rsidR="0068720B" w:rsidRPr="00F33A3A" w:rsidRDefault="0068720B" w:rsidP="00322D8E">
      <w:pPr>
        <w:pStyle w:val="Prrafodelista"/>
        <w:ind w:left="993" w:hanging="295"/>
        <w:jc w:val="both"/>
        <w:rPr>
          <w:rFonts w:ascii="gobCL" w:hAnsi="gobCL"/>
        </w:rPr>
      </w:pPr>
    </w:p>
    <w:p w14:paraId="7CA0489D" w14:textId="2FD536AB" w:rsidR="0068720B" w:rsidRPr="00F33A3A" w:rsidRDefault="002729D0" w:rsidP="00A6608D">
      <w:pPr>
        <w:pStyle w:val="Prrafodelista"/>
        <w:numPr>
          <w:ilvl w:val="0"/>
          <w:numId w:val="6"/>
        </w:numPr>
        <w:spacing w:after="0"/>
        <w:ind w:left="993" w:hanging="295"/>
        <w:jc w:val="both"/>
        <w:rPr>
          <w:rFonts w:ascii="gobCL" w:hAnsi="gobCL"/>
        </w:rPr>
      </w:pPr>
      <w:r w:rsidRPr="00F33A3A">
        <w:rPr>
          <w:rFonts w:ascii="gobCL" w:hAnsi="gobCL"/>
        </w:rPr>
        <w:t xml:space="preserve">FOMENTAR LA PARTICIPACIÓN </w:t>
      </w:r>
      <w:r w:rsidR="0068720B" w:rsidRPr="00F33A3A">
        <w:rPr>
          <w:rFonts w:ascii="gobCL" w:hAnsi="gobCL"/>
        </w:rPr>
        <w:t xml:space="preserve">Y ACCESO DE LA CIUDADANÍA EN SU </w:t>
      </w:r>
      <w:r w:rsidRPr="00F33A3A">
        <w:rPr>
          <w:rFonts w:ascii="gobCL" w:hAnsi="gobCL"/>
        </w:rPr>
        <w:t>DESARROLLO</w:t>
      </w:r>
      <w:r w:rsidR="00A6608D">
        <w:rPr>
          <w:rFonts w:ascii="gobCL" w:hAnsi="gobCL"/>
        </w:rPr>
        <w:t xml:space="preserve"> </w:t>
      </w:r>
      <w:r w:rsidRPr="00F33A3A">
        <w:rPr>
          <w:rFonts w:ascii="gobCL" w:hAnsi="gobCL"/>
        </w:rPr>
        <w:t>CULTURAL.</w:t>
      </w:r>
      <w:r w:rsidR="0068720B" w:rsidRPr="00F33A3A">
        <w:rPr>
          <w:rFonts w:ascii="gobCL" w:hAnsi="gobCL"/>
        </w:rPr>
        <w:br/>
      </w:r>
    </w:p>
    <w:p w14:paraId="2C0E9C48" w14:textId="77777777" w:rsidR="00DD6350" w:rsidRPr="00F33A3A" w:rsidRDefault="002729D0" w:rsidP="00322D8E">
      <w:pPr>
        <w:pStyle w:val="Prrafodelista"/>
        <w:numPr>
          <w:ilvl w:val="0"/>
          <w:numId w:val="6"/>
        </w:numPr>
        <w:ind w:left="993" w:hanging="295"/>
        <w:jc w:val="both"/>
        <w:rPr>
          <w:rFonts w:ascii="gobCL" w:hAnsi="gobCL"/>
        </w:rPr>
      </w:pPr>
      <w:r w:rsidRPr="00F33A3A">
        <w:rPr>
          <w:rFonts w:ascii="gobCL" w:hAnsi="gobCL"/>
        </w:rPr>
        <w:t>FORTALECER A LA CONTRAPARTE TÉCNICA DE LA INFRAESTRUCTURA CULTURAL PARA EL FORTALECIMIENTO DE SU GESTIÓN.</w:t>
      </w:r>
    </w:p>
    <w:p w14:paraId="478E49B3" w14:textId="77777777" w:rsidR="00EE31DE" w:rsidRPr="00833226" w:rsidRDefault="00EE31DE" w:rsidP="00322D8E">
      <w:pPr>
        <w:jc w:val="both"/>
        <w:rPr>
          <w:rFonts w:ascii="gobCL" w:hAnsi="gobCL"/>
        </w:rPr>
      </w:pPr>
    </w:p>
    <w:p w14:paraId="38AE462C" w14:textId="77777777" w:rsidR="00EE31DE" w:rsidRPr="00833226" w:rsidRDefault="00EE31DE" w:rsidP="00C87A10">
      <w:pPr>
        <w:jc w:val="both"/>
        <w:rPr>
          <w:rFonts w:ascii="gobCL" w:hAnsi="gobCL"/>
        </w:rPr>
      </w:pPr>
      <w:r w:rsidRPr="00833226">
        <w:rPr>
          <w:rFonts w:ascii="gobCL" w:hAnsi="gobCL"/>
        </w:rPr>
        <w:t>Para estos cometidos se propone la utilización de una Metodología de Investigación-Acción Participativa (IAP), según la cual se pondrán en marcha una serie de procedimientos analítico-productivos (Ahumada, et al. 2012)</w:t>
      </w:r>
      <w:r w:rsidRPr="00833226">
        <w:rPr>
          <w:rFonts w:ascii="gobCL" w:hAnsi="gobCL"/>
        </w:rPr>
        <w:footnoteReference w:id="62"/>
      </w:r>
      <w:r w:rsidRPr="00833226">
        <w:rPr>
          <w:rFonts w:ascii="gobCL" w:hAnsi="gobCL"/>
        </w:rPr>
        <w:t xml:space="preserve"> en torno a las necesidades culturales de la población de la comuna de Río Hurtado en su nivel macro, como a nivel de micro necesidades culturales (particularidades) de sus diferentes agentes dispuestos en el territorio comunal. </w:t>
      </w:r>
    </w:p>
    <w:p w14:paraId="10C6E047" w14:textId="77777777" w:rsidR="00EE31DE" w:rsidRPr="00833226" w:rsidRDefault="00EE31DE" w:rsidP="00C87A10">
      <w:pPr>
        <w:jc w:val="both"/>
        <w:rPr>
          <w:rFonts w:ascii="gobCL" w:hAnsi="gobCL"/>
        </w:rPr>
      </w:pPr>
      <w:r w:rsidRPr="00833226">
        <w:rPr>
          <w:rFonts w:ascii="gobCL" w:hAnsi="gobCL"/>
        </w:rPr>
        <w:t>Por medio de un estudio de tipo descriptivo</w:t>
      </w:r>
      <w:r w:rsidRPr="00833226">
        <w:rPr>
          <w:rFonts w:ascii="gobCL" w:hAnsi="gobCL"/>
        </w:rPr>
        <w:footnoteReference w:id="63"/>
      </w:r>
      <w:r w:rsidRPr="00833226">
        <w:rPr>
          <w:rFonts w:ascii="gobCL" w:hAnsi="gobCL"/>
        </w:rPr>
        <w:t>, se buscarán conocer el estado actual de las condiciones en los servicios comunales en cultura en su relación con las capacidades y características de la infraestructura cultural en cuestión, se opta por un enfoque metodológico mixto el que incorpora elementos cuantitativos y cualitativos para su aspecto procedimental, en tanto, ambos enfoques combinados en un esfuerzo de triangulación de información, aportará en una comprensión holística de las necesidades y problemáticas relativas al contexto de la iniciativa.</w:t>
      </w:r>
    </w:p>
    <w:p w14:paraId="3896B28D" w14:textId="77777777" w:rsidR="00EE31DE" w:rsidRPr="00833226" w:rsidRDefault="00EE31DE" w:rsidP="00C87A10">
      <w:pPr>
        <w:jc w:val="both"/>
        <w:rPr>
          <w:rFonts w:ascii="gobCL" w:hAnsi="gobCL"/>
        </w:rPr>
      </w:pPr>
      <w:r w:rsidRPr="00833226">
        <w:rPr>
          <w:rFonts w:ascii="gobCL" w:hAnsi="gobCL"/>
        </w:rPr>
        <w:lastRenderedPageBreak/>
        <w:t>Los modelos participativos activarán una serie de acciones conducidas a alcanzar niveles de pertinencia y validación de los procedimientos de caracterización, diagnóstico y análisis de la iniciativa, en línea con los propósitos de validación social y colectiva que busca el proyecto.</w:t>
      </w:r>
    </w:p>
    <w:p w14:paraId="7B9F53EF" w14:textId="6230DA1A" w:rsidR="00613308" w:rsidRPr="00833226" w:rsidRDefault="00EE31DE" w:rsidP="00C87A10">
      <w:pPr>
        <w:jc w:val="both"/>
        <w:rPr>
          <w:rFonts w:ascii="gobCL" w:hAnsi="gobCL"/>
        </w:rPr>
      </w:pPr>
      <w:r w:rsidRPr="00833226">
        <w:rPr>
          <w:rFonts w:ascii="gobCL" w:hAnsi="gobCL"/>
        </w:rPr>
        <w:t>La intervención de los profesionales encargados, como contraparte del equipo técnico y profesional de la infraestructura y de la sociedad civil, COSOC y otros agentes del territorio comunal, tendrá como función principal la de guiar, facilitar y supervisar los procedimientos metodológicos aplicados durante la ejecución de la iniciativa, buscando incorporar de forma dinámica las aproximaciones conceptuales hacia los actores consultados en la eta</w:t>
      </w:r>
      <w:r w:rsidR="006A2FF9" w:rsidRPr="00833226">
        <w:rPr>
          <w:rFonts w:ascii="gobCL" w:hAnsi="gobCL"/>
        </w:rPr>
        <w:t>pa de Diagnóstico.</w:t>
      </w:r>
    </w:p>
    <w:p w14:paraId="58A7B0DB" w14:textId="77777777" w:rsidR="00452028" w:rsidRPr="00833226" w:rsidRDefault="00452028" w:rsidP="00C87A10">
      <w:pPr>
        <w:jc w:val="both"/>
        <w:rPr>
          <w:rFonts w:ascii="gobCL" w:hAnsi="gobCL"/>
        </w:rPr>
      </w:pPr>
      <w:r w:rsidRPr="00833226">
        <w:rPr>
          <w:rFonts w:ascii="gobCL" w:hAnsi="gobCL"/>
        </w:rPr>
        <w:t>La estrategia metodológica centrada en el componente participativo y con enfoque de Derecho  supone la implementación de acciones conducentes a conocer y contener la diversidad social y cultural de Río Hurtado por medio de métodos y técnicas de caracterización y levantamiento del estado actual, condiciones y necesidades de la población respecto de su PC local, que permitan la optimización de servicios asociados a esta dimensión de administración municipal.</w:t>
      </w:r>
    </w:p>
    <w:p w14:paraId="3438B4A6" w14:textId="77777777" w:rsidR="00722D67" w:rsidRPr="00833226" w:rsidRDefault="00452028" w:rsidP="00C87A10">
      <w:pPr>
        <w:jc w:val="both"/>
        <w:rPr>
          <w:rFonts w:ascii="gobCL" w:hAnsi="gobCL"/>
        </w:rPr>
      </w:pPr>
      <w:r w:rsidRPr="00833226">
        <w:rPr>
          <w:rFonts w:ascii="gobCL" w:hAnsi="gobCL"/>
        </w:rPr>
        <w:t>En particular, se proyecta la caracterización de las capacidades instaladas y potenciales del CDP, su vinculación con el Monumento Natural Pichasca y las relaciones sociales de producción cultural que puedan</w:t>
      </w:r>
      <w:r w:rsidR="006A2FF9" w:rsidRPr="00833226">
        <w:rPr>
          <w:rFonts w:ascii="gobCL" w:hAnsi="gobCL"/>
        </w:rPr>
        <w:t xml:space="preserve"> componerse con la comunidad.  </w:t>
      </w:r>
    </w:p>
    <w:p w14:paraId="7E771E24" w14:textId="77777777" w:rsidR="00B34F61" w:rsidRDefault="00B34F61" w:rsidP="00322D8E">
      <w:pPr>
        <w:rPr>
          <w:rFonts w:ascii="gobCL" w:eastAsiaTheme="majorEastAsia" w:hAnsi="gobCL" w:cstheme="majorBidi"/>
          <w:b/>
          <w:bCs/>
          <w:caps/>
          <w:color w:val="943634" w:themeColor="accent2" w:themeShade="BF"/>
          <w:sz w:val="28"/>
          <w:szCs w:val="28"/>
        </w:rPr>
      </w:pPr>
      <w:bookmarkStart w:id="78" w:name="_Toc364263746"/>
      <w:r>
        <w:rPr>
          <w:rFonts w:ascii="gobCL" w:hAnsi="gobCL"/>
        </w:rPr>
        <w:br w:type="page"/>
      </w:r>
    </w:p>
    <w:p w14:paraId="16A62433" w14:textId="03F9B0E0" w:rsidR="00282BFE" w:rsidRPr="00282BFE" w:rsidRDefault="0040293B" w:rsidP="00282BFE">
      <w:pPr>
        <w:pStyle w:val="Ttulo1"/>
        <w:jc w:val="left"/>
      </w:pPr>
      <w:bookmarkStart w:id="79" w:name="_Toc366938251"/>
      <w:r w:rsidRPr="00833226">
        <w:lastRenderedPageBreak/>
        <w:t>Diagnóstico participativo</w:t>
      </w:r>
      <w:bookmarkEnd w:id="78"/>
      <w:bookmarkEnd w:id="79"/>
      <w:r w:rsidR="00282BFE">
        <w:br/>
      </w:r>
    </w:p>
    <w:p w14:paraId="37C0A93E" w14:textId="1D9C28BE" w:rsidR="00684BAF" w:rsidRPr="00C87A10" w:rsidRDefault="00684BAF" w:rsidP="00282BFE">
      <w:pPr>
        <w:jc w:val="both"/>
        <w:rPr>
          <w:rFonts w:ascii="gobCL" w:hAnsi="gobCL"/>
        </w:rPr>
      </w:pPr>
      <w:r w:rsidRPr="00C87A10">
        <w:rPr>
          <w:rFonts w:ascii="gobCL" w:hAnsi="gobCL"/>
        </w:rPr>
        <w:t>A partir del trabajo desarrollado con diferentes y representativas organizaciones locales de las tres zonas</w:t>
      </w:r>
      <w:r w:rsidR="00DD340D" w:rsidRPr="00C87A10">
        <w:rPr>
          <w:rFonts w:ascii="gobCL" w:hAnsi="gobCL"/>
        </w:rPr>
        <w:t xml:space="preserve"> de</w:t>
      </w:r>
      <w:r w:rsidR="001A0FC6">
        <w:rPr>
          <w:rFonts w:ascii="gobCL" w:hAnsi="gobCL"/>
        </w:rPr>
        <w:t>l Valle de Río Hurtado, podemos</w:t>
      </w:r>
      <w:r w:rsidR="00DD340D" w:rsidRPr="00C87A10">
        <w:rPr>
          <w:rFonts w:ascii="gobCL" w:hAnsi="gobCL"/>
        </w:rPr>
        <w:t xml:space="preserve"> señalar que existe en la comunidad una disposición a comprender lo que </w:t>
      </w:r>
      <w:r w:rsidR="00A6608D" w:rsidRPr="00C87A10">
        <w:rPr>
          <w:rFonts w:ascii="gobCL" w:hAnsi="gobCL"/>
        </w:rPr>
        <w:t>suc</w:t>
      </w:r>
      <w:r w:rsidR="00A6608D">
        <w:rPr>
          <w:rFonts w:ascii="gobCL" w:hAnsi="gobCL"/>
        </w:rPr>
        <w:t>ede</w:t>
      </w:r>
      <w:r w:rsidR="001A0FC6">
        <w:rPr>
          <w:rFonts w:ascii="gobCL" w:hAnsi="gobCL"/>
        </w:rPr>
        <w:t xml:space="preserve"> con la producción de su </w:t>
      </w:r>
      <w:r w:rsidR="00DD340D" w:rsidRPr="00C87A10">
        <w:rPr>
          <w:rFonts w:ascii="gobCL" w:hAnsi="gobCL"/>
        </w:rPr>
        <w:t>cultu</w:t>
      </w:r>
      <w:r w:rsidR="001A0FC6">
        <w:rPr>
          <w:rFonts w:ascii="gobCL" w:hAnsi="gobCL"/>
        </w:rPr>
        <w:t>ra y su Patrimonio, les preocupa la integración de diferentes grupos de la comunidad o edades. Recomiendan incorporar tanto a la infancia como a las personas de la tercera edad</w:t>
      </w:r>
      <w:r w:rsidR="00780C80">
        <w:rPr>
          <w:rFonts w:ascii="gobCL" w:hAnsi="gobCL"/>
        </w:rPr>
        <w:t xml:space="preserve"> y considerar una mirada global de la parti</w:t>
      </w:r>
      <w:r w:rsidR="00A6608D">
        <w:rPr>
          <w:rFonts w:ascii="gobCL" w:hAnsi="gobCL"/>
        </w:rPr>
        <w:t>cipación. Se podría señalar que</w:t>
      </w:r>
      <w:r w:rsidR="00780C80">
        <w:rPr>
          <w:rFonts w:ascii="gobCL" w:hAnsi="gobCL"/>
        </w:rPr>
        <w:t xml:space="preserve"> para la comunidad involucrada, el </w:t>
      </w:r>
      <w:r w:rsidR="00A6608D">
        <w:rPr>
          <w:rFonts w:ascii="gobCL" w:hAnsi="gobCL"/>
        </w:rPr>
        <w:t>patrimonio</w:t>
      </w:r>
      <w:r w:rsidR="00780C80">
        <w:rPr>
          <w:rFonts w:ascii="gobCL" w:hAnsi="gobCL"/>
        </w:rPr>
        <w:t xml:space="preserve"> cultural local:</w:t>
      </w:r>
    </w:p>
    <w:p w14:paraId="34A76319" w14:textId="5E8641B2" w:rsidR="00A406ED" w:rsidRPr="00C87A10" w:rsidRDefault="002B1EF3" w:rsidP="00282BFE">
      <w:pPr>
        <w:numPr>
          <w:ilvl w:val="0"/>
          <w:numId w:val="10"/>
        </w:numPr>
        <w:ind w:firstLine="0"/>
        <w:jc w:val="both"/>
        <w:rPr>
          <w:rFonts w:ascii="gobCL" w:hAnsi="gobCL" w:cs="Times New Roman"/>
          <w:lang w:val="es-ES_tradnl"/>
        </w:rPr>
      </w:pPr>
      <w:r w:rsidRPr="00C87A10">
        <w:rPr>
          <w:rFonts w:ascii="gobCL" w:hAnsi="gobCL" w:cs="Times New Roman"/>
          <w:lang w:val="es-ES_tradnl"/>
        </w:rPr>
        <w:t>H</w:t>
      </w:r>
      <w:r w:rsidR="00780C80">
        <w:rPr>
          <w:rFonts w:ascii="gobCL" w:hAnsi="gobCL" w:cs="Times New Roman"/>
          <w:lang w:val="es-ES_tradnl"/>
        </w:rPr>
        <w:t>a</w:t>
      </w:r>
      <w:r w:rsidR="00A406ED" w:rsidRPr="00C87A10">
        <w:rPr>
          <w:rFonts w:ascii="gobCL" w:hAnsi="gobCL" w:cs="Times New Roman"/>
          <w:lang w:val="es-ES_tradnl"/>
        </w:rPr>
        <w:t xml:space="preserve"> adquirido un valor social, cultural, económico. </w:t>
      </w:r>
    </w:p>
    <w:p w14:paraId="14917493" w14:textId="2A27C4A6" w:rsidR="00A406ED" w:rsidRPr="00C87A10" w:rsidRDefault="00780C80" w:rsidP="00282BFE">
      <w:pPr>
        <w:numPr>
          <w:ilvl w:val="0"/>
          <w:numId w:val="10"/>
        </w:numPr>
        <w:ind w:firstLine="0"/>
        <w:jc w:val="both"/>
        <w:rPr>
          <w:rFonts w:ascii="gobCL" w:hAnsi="gobCL" w:cs="Times New Roman"/>
          <w:lang w:val="es-ES_tradnl"/>
        </w:rPr>
      </w:pPr>
      <w:r>
        <w:rPr>
          <w:rFonts w:ascii="gobCL" w:hAnsi="gobCL" w:cs="Times New Roman"/>
          <w:lang w:val="es-ES_tradnl"/>
        </w:rPr>
        <w:t>Tiene</w:t>
      </w:r>
      <w:r w:rsidR="00A406ED" w:rsidRPr="00C87A10">
        <w:rPr>
          <w:rFonts w:ascii="gobCL" w:hAnsi="gobCL" w:cs="Times New Roman"/>
          <w:lang w:val="es-ES_tradnl"/>
        </w:rPr>
        <w:t xml:space="preserve"> un desarrollo histórico. </w:t>
      </w:r>
    </w:p>
    <w:p w14:paraId="2B31F19D" w14:textId="77777777" w:rsidR="00A406ED" w:rsidRPr="00C87A10" w:rsidRDefault="00A406ED" w:rsidP="00282BFE">
      <w:pPr>
        <w:numPr>
          <w:ilvl w:val="0"/>
          <w:numId w:val="10"/>
        </w:numPr>
        <w:ind w:firstLine="0"/>
        <w:jc w:val="both"/>
        <w:rPr>
          <w:rFonts w:ascii="gobCL" w:hAnsi="gobCL" w:cs="Times New Roman"/>
          <w:lang w:val="es-ES_tradnl"/>
        </w:rPr>
      </w:pPr>
      <w:r w:rsidRPr="00C87A10">
        <w:rPr>
          <w:rFonts w:ascii="gobCL" w:hAnsi="gobCL" w:cs="Times New Roman"/>
          <w:lang w:val="es-ES_tradnl"/>
        </w:rPr>
        <w:t>Prácticas, costumbres propias a una sociedad en un territorio determinado.</w:t>
      </w:r>
    </w:p>
    <w:p w14:paraId="360ECF14" w14:textId="41B779F8" w:rsidR="00A406ED" w:rsidRPr="00C87A10" w:rsidRDefault="00A406ED" w:rsidP="00282BFE">
      <w:pPr>
        <w:numPr>
          <w:ilvl w:val="0"/>
          <w:numId w:val="10"/>
        </w:numPr>
        <w:ind w:firstLine="0"/>
        <w:jc w:val="both"/>
        <w:rPr>
          <w:rFonts w:ascii="gobCL" w:hAnsi="gobCL" w:cs="Times New Roman"/>
          <w:lang w:val="es-ES_tradnl"/>
        </w:rPr>
      </w:pPr>
      <w:r w:rsidRPr="00C87A10">
        <w:rPr>
          <w:rFonts w:ascii="gobCL" w:hAnsi="gobCL" w:cs="Times New Roman"/>
          <w:lang w:val="es-ES_tradnl"/>
        </w:rPr>
        <w:t>Un valor que se pone se da tanto a elementos y pr</w:t>
      </w:r>
      <w:r w:rsidR="00780C80">
        <w:rPr>
          <w:rFonts w:ascii="gobCL" w:hAnsi="gobCL" w:cs="Times New Roman"/>
          <w:lang w:val="es-ES_tradnl"/>
        </w:rPr>
        <w:t>ácticas (tangible e intangible).</w:t>
      </w:r>
    </w:p>
    <w:p w14:paraId="7861A1AF" w14:textId="77777777" w:rsidR="006B1F6B" w:rsidRPr="00833226" w:rsidRDefault="006B1F6B" w:rsidP="00282BFE">
      <w:pPr>
        <w:jc w:val="both"/>
        <w:rPr>
          <w:rFonts w:ascii="gobCL" w:hAnsi="gobCL"/>
        </w:rPr>
      </w:pPr>
    </w:p>
    <w:p w14:paraId="5484A9BD" w14:textId="5A9A0759" w:rsidR="006B1F6B" w:rsidRPr="00833226" w:rsidRDefault="00780C80" w:rsidP="00282BFE">
      <w:pPr>
        <w:jc w:val="both"/>
        <w:rPr>
          <w:rFonts w:ascii="gobCL" w:hAnsi="gobCL"/>
        </w:rPr>
      </w:pPr>
      <w:r>
        <w:rPr>
          <w:rFonts w:ascii="gobCL" w:hAnsi="gobCL"/>
        </w:rPr>
        <w:t>La</w:t>
      </w:r>
      <w:r w:rsidR="006B1F6B" w:rsidRPr="00833226">
        <w:rPr>
          <w:rFonts w:ascii="gobCL" w:hAnsi="gobCL"/>
        </w:rPr>
        <w:t xml:space="preserve"> primera etapa de Diagnósti</w:t>
      </w:r>
      <w:r w:rsidR="002B1EF3">
        <w:rPr>
          <w:rFonts w:ascii="gobCL" w:hAnsi="gobCL"/>
        </w:rPr>
        <w:t>co se ha enfocado en</w:t>
      </w:r>
      <w:r w:rsidR="006B1F6B" w:rsidRPr="00833226">
        <w:rPr>
          <w:rFonts w:ascii="gobCL" w:hAnsi="gobCL"/>
        </w:rPr>
        <w:t xml:space="preserve"> la concentración de acciones encaminadas al levantamie</w:t>
      </w:r>
      <w:r w:rsidR="00A406ED">
        <w:rPr>
          <w:rFonts w:ascii="gobCL" w:hAnsi="gobCL"/>
        </w:rPr>
        <w:t xml:space="preserve">nto de informaciones primarias </w:t>
      </w:r>
      <w:r w:rsidR="006B1F6B" w:rsidRPr="00833226">
        <w:rPr>
          <w:rFonts w:ascii="gobCL" w:hAnsi="gobCL"/>
        </w:rPr>
        <w:t>y s</w:t>
      </w:r>
      <w:r w:rsidR="00A406ED">
        <w:rPr>
          <w:rFonts w:ascii="gobCL" w:hAnsi="gobCL"/>
        </w:rPr>
        <w:t>ecundarias</w:t>
      </w:r>
      <w:r w:rsidR="006B1F6B" w:rsidRPr="00833226">
        <w:rPr>
          <w:rFonts w:ascii="gobCL" w:hAnsi="gobCL"/>
        </w:rPr>
        <w:t xml:space="preserve"> necesarias para definir una mejor caracterización y comprensión de las problemáticas y demandas, latentes y manifiestas en torno al ámbito cultural comunal respecto de los alcances programáticos e infraestructurales del CDP de Río Hurtado.</w:t>
      </w:r>
    </w:p>
    <w:p w14:paraId="0070988C" w14:textId="77777777" w:rsidR="006B1F6B" w:rsidRPr="00833226" w:rsidRDefault="006B1F6B" w:rsidP="00282BFE">
      <w:pPr>
        <w:jc w:val="both"/>
        <w:rPr>
          <w:rFonts w:ascii="gobCL" w:hAnsi="gobCL"/>
        </w:rPr>
      </w:pPr>
      <w:r w:rsidRPr="00833226">
        <w:rPr>
          <w:rFonts w:ascii="gobCL" w:hAnsi="gobCL"/>
        </w:rPr>
        <w:t>Esta etapa se realizó durante los dos primeros meses de ejecución según lo cual se realizaron las siguientes principales acciones: Definición de metodología; Realización de Diagnóstico Social de la comuna de Río Hurtado enfocado en las dinámicas y la oferta cultural local; 4 reuniones con la mesa técnica; 7 actividades participativas; Apoyo en convocatoria y participación en reuniones sectoriales y multidisciplinarias; convocatoria y participación en levantamiento de estrategias de desarrollo del PG, entre otras varias acciones menores incorporadas en esta etapa.</w:t>
      </w:r>
    </w:p>
    <w:p w14:paraId="7A98E103" w14:textId="77777777" w:rsidR="002D2031" w:rsidRPr="00833226" w:rsidRDefault="002D2031" w:rsidP="00322D8E">
      <w:pPr>
        <w:jc w:val="both"/>
        <w:rPr>
          <w:rFonts w:ascii="gobCL" w:hAnsi="gobCL"/>
        </w:rPr>
      </w:pPr>
      <w:r w:rsidRPr="00833226">
        <w:rPr>
          <w:rFonts w:ascii="gobCL" w:hAnsi="gobCL"/>
        </w:rPr>
        <w:t>Las acciones participativas con la comunidad buscaron reconocer aspectos relevantes para la composición del PG respecto de oferta y necesidades culturales y dinámicas de la población con el Patrimonio.</w:t>
      </w:r>
    </w:p>
    <w:p w14:paraId="55FD2C19" w14:textId="799D6331" w:rsidR="00791C34" w:rsidRPr="00833226" w:rsidRDefault="00791C34" w:rsidP="00322D8E">
      <w:pPr>
        <w:jc w:val="both"/>
        <w:rPr>
          <w:rFonts w:ascii="gobCL" w:hAnsi="gobCL"/>
        </w:rPr>
      </w:pPr>
      <w:r w:rsidRPr="00833226">
        <w:rPr>
          <w:rFonts w:ascii="gobCL" w:hAnsi="gobCL"/>
        </w:rPr>
        <w:t>Los datos consul</w:t>
      </w:r>
      <w:r w:rsidR="00376CB6">
        <w:rPr>
          <w:rFonts w:ascii="gobCL" w:hAnsi="gobCL"/>
        </w:rPr>
        <w:t xml:space="preserve">tados y trabajados con la Mesa </w:t>
      </w:r>
      <w:r w:rsidRPr="00833226">
        <w:rPr>
          <w:rFonts w:ascii="gobCL" w:hAnsi="gobCL"/>
        </w:rPr>
        <w:t xml:space="preserve">Técnica, compuesta por profesionales de la administración social y cultural comunal y regional han permitido conocer y sistematizar antecedentes comunales de </w:t>
      </w:r>
      <w:r w:rsidR="00A6608D" w:rsidRPr="00833226">
        <w:rPr>
          <w:rFonts w:ascii="gobCL" w:hAnsi="gobCL"/>
        </w:rPr>
        <w:t>carácter histórico, demográfico, económico y geográfico</w:t>
      </w:r>
      <w:r w:rsidRPr="00833226">
        <w:rPr>
          <w:rFonts w:ascii="gobCL" w:hAnsi="gobCL"/>
        </w:rPr>
        <w:t>, entre otros.</w:t>
      </w:r>
    </w:p>
    <w:p w14:paraId="6C9191C6" w14:textId="77777777" w:rsidR="00791C34" w:rsidRPr="00833226" w:rsidRDefault="00791C34" w:rsidP="00322D8E">
      <w:pPr>
        <w:jc w:val="both"/>
        <w:rPr>
          <w:rFonts w:ascii="gobCL" w:hAnsi="gobCL"/>
        </w:rPr>
      </w:pPr>
      <w:r w:rsidRPr="00833226">
        <w:rPr>
          <w:rFonts w:ascii="gobCL" w:hAnsi="gobCL"/>
        </w:rPr>
        <w:t>Por otra parte se conocieron aspectos culturales y artísticos, tales como: catastros; estadísticas de consumo cultural comunal; Oferta cultural y hábitos de consumo; registros comunales y regionales acerca de ICC</w:t>
      </w:r>
      <w:r w:rsidRPr="00833226">
        <w:rPr>
          <w:rFonts w:ascii="gobCL" w:hAnsi="gobCL"/>
        </w:rPr>
        <w:footnoteReference w:id="64"/>
      </w:r>
      <w:r w:rsidRPr="00833226">
        <w:rPr>
          <w:rFonts w:ascii="gobCL" w:hAnsi="gobCL"/>
        </w:rPr>
        <w:t>; infraestructura cultural comunal, entre otros.</w:t>
      </w:r>
    </w:p>
    <w:p w14:paraId="279238D7" w14:textId="77777777" w:rsidR="00791C34" w:rsidRPr="00833226" w:rsidRDefault="00791C34" w:rsidP="00322D8E">
      <w:pPr>
        <w:jc w:val="both"/>
        <w:rPr>
          <w:rFonts w:ascii="gobCL" w:hAnsi="gobCL"/>
        </w:rPr>
      </w:pPr>
      <w:r w:rsidRPr="00833226">
        <w:rPr>
          <w:rFonts w:ascii="gobCL" w:hAnsi="gobCL"/>
        </w:rPr>
        <w:lastRenderedPageBreak/>
        <w:t xml:space="preserve">En la composición de las mesas técnicas estuvieron presentes funcionarios municipales relacionados al Departamento de Cultura, Turismo, Educación, Obras Municipales y Secretaría Comunal de Planificación. También se han considerado las informaciones que aportadas por CONAF, en tanto, administradores del Monumento Natural Pichasca, y el Concejo Municipal de Río Hurtado y el CRCA como unidades de validación social y apoyo técnico respectivamente. </w:t>
      </w:r>
    </w:p>
    <w:p w14:paraId="2F9B56C4" w14:textId="77777777" w:rsidR="00791C34" w:rsidRPr="00833226" w:rsidRDefault="00791C34" w:rsidP="00322D8E">
      <w:pPr>
        <w:jc w:val="both"/>
        <w:rPr>
          <w:rFonts w:ascii="gobCL" w:hAnsi="gobCL"/>
        </w:rPr>
      </w:pPr>
      <w:r w:rsidRPr="00833226">
        <w:rPr>
          <w:rFonts w:ascii="gobCL" w:hAnsi="gobCL"/>
        </w:rPr>
        <w:t>En las 4 actividades proyectadas también se han podido focalizar las informaciones y criterios técnicos relevantes y los antecedentes e informaciones que permitieron determinar algunos lineamientos del Plan de Gestión, mientras que de forma paralela los profesionales encargados han realizado una serie de reuniones sectoriales y multidisciplinarias presenciales con diferentes agentes y otras acciones menores componentes del levantamiento, tales como entrevistas semi estructuradas con agentes expertos en gestión y planificación social y cultural.</w:t>
      </w:r>
    </w:p>
    <w:p w14:paraId="755C5BB1" w14:textId="77777777" w:rsidR="00791C34" w:rsidRPr="00833226" w:rsidRDefault="00791C34" w:rsidP="00322D8E">
      <w:pPr>
        <w:jc w:val="both"/>
        <w:rPr>
          <w:rFonts w:ascii="gobCL" w:hAnsi="gobCL"/>
        </w:rPr>
      </w:pPr>
      <w:r w:rsidRPr="00833226">
        <w:rPr>
          <w:rFonts w:ascii="gobCL" w:hAnsi="gobCL"/>
        </w:rPr>
        <w:t xml:space="preserve">Se han implementado técnicas participativas enfocadas en dos aspectos: Formación y Diagnóstico. Por una parte, las actividades han buscado una aproximación de la comunidad de Río Hurtado a conceptos sobre Patrimonio Cultural y por otra parte, involucrarlos en una dinámica de reconocimiento territorial de las dinámicas socio culturales presentes en los territorios que han sido trabajados según zona o segmento geográfico: alto, medio y bajo. </w:t>
      </w:r>
    </w:p>
    <w:p w14:paraId="1F456191" w14:textId="493EE638" w:rsidR="00871F3B" w:rsidRDefault="00791C34" w:rsidP="00871F3B">
      <w:pPr>
        <w:jc w:val="both"/>
        <w:rPr>
          <w:rFonts w:ascii="gobCL" w:hAnsi="gobCL"/>
        </w:rPr>
      </w:pPr>
      <w:r w:rsidRPr="00833226">
        <w:rPr>
          <w:rFonts w:ascii="gobCL" w:hAnsi="gobCL"/>
        </w:rPr>
        <w:t xml:space="preserve">En dichas actividades se dispuso materiales técnicos para llevar a cabo las tareas de participación presenciales en terreno. La selección de sedes y lugares de trabajo fueron previamente seleccionados con la contraparte técnica municipal, tomando en cuenta el criterio geográfico antes señalado. Las técnicas participativas se centraron en el uso del método de investigación acción participativa inicialmente propuesto, mediante dinámicas de reflexión y trabajo grupal </w:t>
      </w:r>
      <w:r w:rsidR="003936AC" w:rsidRPr="00833226">
        <w:rPr>
          <w:rFonts w:ascii="gobCL" w:hAnsi="gobCL"/>
        </w:rPr>
        <w:t>en torno a la identificación y organización de contenidos respecto de Patrimonio Cultural y su definición local o comunal.</w:t>
      </w:r>
      <w:bookmarkStart w:id="80" w:name="_Toc364263748"/>
    </w:p>
    <w:p w14:paraId="72433E94" w14:textId="77777777" w:rsidR="00871F3B" w:rsidRPr="00871F3B" w:rsidRDefault="00871F3B" w:rsidP="00871F3B">
      <w:pPr>
        <w:jc w:val="both"/>
        <w:rPr>
          <w:rFonts w:ascii="gobCL" w:hAnsi="gobCL"/>
        </w:rPr>
      </w:pPr>
    </w:p>
    <w:p w14:paraId="2083AE85" w14:textId="4519ACBE" w:rsidR="00871F3B" w:rsidRDefault="00871F3B" w:rsidP="00871F3B">
      <w:pPr>
        <w:pStyle w:val="Puesto"/>
      </w:pPr>
      <w:bookmarkStart w:id="81" w:name="_Toc366938172"/>
      <w:r>
        <w:t xml:space="preserve">Tabla </w:t>
      </w:r>
      <w:fldSimple w:instr=" SEQ Tabla \* ARABIC ">
        <w:r w:rsidR="00550718">
          <w:rPr>
            <w:noProof/>
          </w:rPr>
          <w:t>16</w:t>
        </w:r>
      </w:fldSimple>
      <w:r>
        <w:t xml:space="preserve"> Resumen encuentros participativos.</w:t>
      </w:r>
      <w:bookmarkEnd w:id="81"/>
    </w:p>
    <w:tbl>
      <w:tblPr>
        <w:tblW w:w="9481" w:type="dxa"/>
        <w:shd w:val="clear" w:color="auto" w:fill="FFFFFF"/>
        <w:tblLayout w:type="fixed"/>
        <w:tblCellMar>
          <w:left w:w="70" w:type="dxa"/>
          <w:right w:w="70" w:type="dxa"/>
        </w:tblCellMar>
        <w:tblLook w:val="04A0" w:firstRow="1" w:lastRow="0" w:firstColumn="1" w:lastColumn="0" w:noHBand="0" w:noVBand="1"/>
      </w:tblPr>
      <w:tblGrid>
        <w:gridCol w:w="1204"/>
        <w:gridCol w:w="3174"/>
        <w:gridCol w:w="2126"/>
        <w:gridCol w:w="844"/>
        <w:gridCol w:w="2133"/>
      </w:tblGrid>
      <w:tr w:rsidR="004823BF" w:rsidRPr="004823BF" w14:paraId="1352033E" w14:textId="77777777" w:rsidTr="004823BF">
        <w:trPr>
          <w:trHeight w:val="380"/>
        </w:trPr>
        <w:tc>
          <w:tcPr>
            <w:tcW w:w="9481" w:type="dxa"/>
            <w:gridSpan w:val="5"/>
            <w:tcBorders>
              <w:top w:val="single" w:sz="8" w:space="0" w:color="auto"/>
              <w:left w:val="single" w:sz="8" w:space="0" w:color="auto"/>
              <w:bottom w:val="single" w:sz="8" w:space="0" w:color="auto"/>
              <w:right w:val="single" w:sz="8" w:space="0" w:color="000000"/>
            </w:tcBorders>
            <w:shd w:val="clear" w:color="auto" w:fill="FFFFFF"/>
            <w:noWrap/>
            <w:vAlign w:val="center"/>
            <w:hideMark/>
          </w:tcPr>
          <w:p w14:paraId="6EDF9B34"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RESUMEN ENCUENTROS PARTICIPATIVOS PLAN DE GESTIÓN</w:t>
            </w:r>
          </w:p>
        </w:tc>
      </w:tr>
      <w:tr w:rsidR="004823BF" w:rsidRPr="004823BF" w14:paraId="5F96AB4B" w14:textId="77777777" w:rsidTr="004823BF">
        <w:trPr>
          <w:trHeight w:val="740"/>
        </w:trPr>
        <w:tc>
          <w:tcPr>
            <w:tcW w:w="1204" w:type="dxa"/>
            <w:tcBorders>
              <w:top w:val="nil"/>
              <w:left w:val="single" w:sz="8" w:space="0" w:color="auto"/>
              <w:bottom w:val="single" w:sz="8" w:space="0" w:color="auto"/>
              <w:right w:val="nil"/>
            </w:tcBorders>
            <w:shd w:val="clear" w:color="auto" w:fill="FFFFFF"/>
            <w:noWrap/>
            <w:vAlign w:val="center"/>
            <w:hideMark/>
          </w:tcPr>
          <w:p w14:paraId="4C5323FC"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FECHA</w:t>
            </w:r>
          </w:p>
        </w:tc>
        <w:tc>
          <w:tcPr>
            <w:tcW w:w="3174" w:type="dxa"/>
            <w:tcBorders>
              <w:top w:val="nil"/>
              <w:left w:val="nil"/>
              <w:bottom w:val="single" w:sz="8" w:space="0" w:color="auto"/>
              <w:right w:val="nil"/>
            </w:tcBorders>
            <w:shd w:val="clear" w:color="auto" w:fill="FFFFFF"/>
            <w:noWrap/>
            <w:vAlign w:val="center"/>
            <w:hideMark/>
          </w:tcPr>
          <w:p w14:paraId="2C9858CF"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CONVOCATORIA</w:t>
            </w:r>
          </w:p>
        </w:tc>
        <w:tc>
          <w:tcPr>
            <w:tcW w:w="2126" w:type="dxa"/>
            <w:tcBorders>
              <w:top w:val="nil"/>
              <w:left w:val="nil"/>
              <w:bottom w:val="single" w:sz="8" w:space="0" w:color="auto"/>
              <w:right w:val="nil"/>
            </w:tcBorders>
            <w:shd w:val="clear" w:color="auto" w:fill="FFFFFF"/>
            <w:noWrap/>
            <w:vAlign w:val="center"/>
            <w:hideMark/>
          </w:tcPr>
          <w:p w14:paraId="6B93C401"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LUGAR</w:t>
            </w:r>
          </w:p>
        </w:tc>
        <w:tc>
          <w:tcPr>
            <w:tcW w:w="844" w:type="dxa"/>
            <w:tcBorders>
              <w:top w:val="nil"/>
              <w:left w:val="nil"/>
              <w:bottom w:val="single" w:sz="8" w:space="0" w:color="auto"/>
              <w:right w:val="nil"/>
            </w:tcBorders>
            <w:shd w:val="clear" w:color="auto" w:fill="FFFFFF"/>
            <w:noWrap/>
            <w:vAlign w:val="center"/>
            <w:hideMark/>
          </w:tcPr>
          <w:p w14:paraId="1ED34D28"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HORA</w:t>
            </w:r>
          </w:p>
        </w:tc>
        <w:tc>
          <w:tcPr>
            <w:tcW w:w="2133" w:type="dxa"/>
            <w:tcBorders>
              <w:top w:val="nil"/>
              <w:left w:val="nil"/>
              <w:bottom w:val="single" w:sz="8" w:space="0" w:color="auto"/>
              <w:right w:val="single" w:sz="8" w:space="0" w:color="auto"/>
            </w:tcBorders>
            <w:shd w:val="clear" w:color="auto" w:fill="FFFFFF"/>
            <w:vAlign w:val="center"/>
            <w:hideMark/>
          </w:tcPr>
          <w:p w14:paraId="2B43B580" w14:textId="77777777" w:rsidR="004823BF" w:rsidRPr="004823BF" w:rsidRDefault="004823BF" w:rsidP="00871F3B">
            <w:pPr>
              <w:spacing w:after="0" w:line="240" w:lineRule="auto"/>
              <w:contextualSpacing/>
              <w:rPr>
                <w:rFonts w:ascii="gobCL" w:eastAsia="Times New Roman" w:hAnsi="gobCL" w:cs="Times New Roman"/>
                <w:b/>
                <w:bCs/>
                <w:color w:val="000000"/>
                <w:sz w:val="18"/>
                <w:szCs w:val="18"/>
                <w:lang w:eastAsia="es-ES"/>
              </w:rPr>
            </w:pPr>
            <w:r w:rsidRPr="004823BF">
              <w:rPr>
                <w:rFonts w:ascii="gobCL" w:eastAsia="Times New Roman" w:hAnsi="gobCL" w:cs="Times New Roman"/>
                <w:b/>
                <w:bCs/>
                <w:color w:val="000000"/>
                <w:sz w:val="18"/>
                <w:szCs w:val="18"/>
                <w:lang w:eastAsia="es-ES"/>
              </w:rPr>
              <w:t>Cant. Participantes</w:t>
            </w:r>
          </w:p>
        </w:tc>
      </w:tr>
      <w:tr w:rsidR="004823BF" w:rsidRPr="004823BF" w14:paraId="27D563E2" w14:textId="77777777" w:rsidTr="004823BF">
        <w:trPr>
          <w:trHeight w:val="34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32363423"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viernes, 09 de junio de 2017</w:t>
            </w:r>
          </w:p>
        </w:tc>
        <w:tc>
          <w:tcPr>
            <w:tcW w:w="3174" w:type="dxa"/>
            <w:tcBorders>
              <w:top w:val="nil"/>
              <w:left w:val="nil"/>
              <w:bottom w:val="single" w:sz="4" w:space="0" w:color="auto"/>
              <w:right w:val="single" w:sz="4" w:space="0" w:color="auto"/>
            </w:tcBorders>
            <w:shd w:val="clear" w:color="auto" w:fill="FFFFFF"/>
            <w:noWrap/>
            <w:vAlign w:val="center"/>
            <w:hideMark/>
          </w:tcPr>
          <w:p w14:paraId="647AFF06"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Microcentro Zona Baja- Funcionarios de Educación</w:t>
            </w:r>
          </w:p>
        </w:tc>
        <w:tc>
          <w:tcPr>
            <w:tcW w:w="2126" w:type="dxa"/>
            <w:tcBorders>
              <w:top w:val="nil"/>
              <w:left w:val="nil"/>
              <w:bottom w:val="single" w:sz="4" w:space="0" w:color="auto"/>
              <w:right w:val="single" w:sz="4" w:space="0" w:color="auto"/>
            </w:tcBorders>
            <w:shd w:val="clear" w:color="auto" w:fill="FFFFFF"/>
            <w:noWrap/>
            <w:vAlign w:val="center"/>
            <w:hideMark/>
          </w:tcPr>
          <w:p w14:paraId="5D9680FD"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Escuela de Tabaqueros</w:t>
            </w:r>
          </w:p>
        </w:tc>
        <w:tc>
          <w:tcPr>
            <w:tcW w:w="844" w:type="dxa"/>
            <w:tcBorders>
              <w:top w:val="nil"/>
              <w:left w:val="nil"/>
              <w:bottom w:val="single" w:sz="4" w:space="0" w:color="auto"/>
              <w:right w:val="single" w:sz="4" w:space="0" w:color="auto"/>
            </w:tcBorders>
            <w:shd w:val="clear" w:color="auto" w:fill="FFFFFF"/>
            <w:noWrap/>
            <w:vAlign w:val="center"/>
            <w:hideMark/>
          </w:tcPr>
          <w:p w14:paraId="71DF54C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11:00</w:t>
            </w:r>
          </w:p>
        </w:tc>
        <w:tc>
          <w:tcPr>
            <w:tcW w:w="2133" w:type="dxa"/>
            <w:tcBorders>
              <w:top w:val="nil"/>
              <w:left w:val="nil"/>
              <w:bottom w:val="single" w:sz="4" w:space="0" w:color="auto"/>
              <w:right w:val="single" w:sz="8" w:space="0" w:color="auto"/>
            </w:tcBorders>
            <w:shd w:val="clear" w:color="auto" w:fill="FFFFFF"/>
            <w:noWrap/>
            <w:vAlign w:val="center"/>
            <w:hideMark/>
          </w:tcPr>
          <w:p w14:paraId="1FC3711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w:t>
            </w:r>
          </w:p>
        </w:tc>
      </w:tr>
      <w:tr w:rsidR="004823BF" w:rsidRPr="004823BF" w14:paraId="4FD2E46F" w14:textId="77777777" w:rsidTr="004823BF">
        <w:trPr>
          <w:trHeight w:val="34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40658C40"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miércoles, 21 de junio de 2017</w:t>
            </w:r>
          </w:p>
        </w:tc>
        <w:tc>
          <w:tcPr>
            <w:tcW w:w="3174" w:type="dxa"/>
            <w:tcBorders>
              <w:top w:val="nil"/>
              <w:left w:val="nil"/>
              <w:bottom w:val="single" w:sz="4" w:space="0" w:color="auto"/>
              <w:right w:val="single" w:sz="4" w:space="0" w:color="auto"/>
            </w:tcBorders>
            <w:shd w:val="clear" w:color="auto" w:fill="FFFFFF"/>
            <w:noWrap/>
            <w:vAlign w:val="center"/>
            <w:hideMark/>
          </w:tcPr>
          <w:p w14:paraId="12C2411B"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1ª Jornada Participativa- Organizaciones Comunitarias de Cultura</w:t>
            </w:r>
          </w:p>
        </w:tc>
        <w:tc>
          <w:tcPr>
            <w:tcW w:w="2126" w:type="dxa"/>
            <w:tcBorders>
              <w:top w:val="nil"/>
              <w:left w:val="nil"/>
              <w:bottom w:val="single" w:sz="4" w:space="0" w:color="auto"/>
              <w:right w:val="single" w:sz="4" w:space="0" w:color="auto"/>
            </w:tcBorders>
            <w:shd w:val="clear" w:color="auto" w:fill="FFFFFF"/>
            <w:noWrap/>
            <w:vAlign w:val="center"/>
            <w:hideMark/>
          </w:tcPr>
          <w:p w14:paraId="414851B8"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Municipalidad</w:t>
            </w:r>
          </w:p>
        </w:tc>
        <w:tc>
          <w:tcPr>
            <w:tcW w:w="844" w:type="dxa"/>
            <w:tcBorders>
              <w:top w:val="nil"/>
              <w:left w:val="nil"/>
              <w:bottom w:val="single" w:sz="4" w:space="0" w:color="auto"/>
              <w:right w:val="single" w:sz="4" w:space="0" w:color="auto"/>
            </w:tcBorders>
            <w:shd w:val="clear" w:color="auto" w:fill="FFFFFF"/>
            <w:noWrap/>
            <w:vAlign w:val="center"/>
            <w:hideMark/>
          </w:tcPr>
          <w:p w14:paraId="0E73E06E"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10:00</w:t>
            </w:r>
          </w:p>
        </w:tc>
        <w:tc>
          <w:tcPr>
            <w:tcW w:w="2133" w:type="dxa"/>
            <w:tcBorders>
              <w:top w:val="nil"/>
              <w:left w:val="nil"/>
              <w:bottom w:val="single" w:sz="4" w:space="0" w:color="auto"/>
              <w:right w:val="single" w:sz="8" w:space="0" w:color="auto"/>
            </w:tcBorders>
            <w:shd w:val="clear" w:color="auto" w:fill="FFFFFF"/>
            <w:noWrap/>
            <w:vAlign w:val="center"/>
            <w:hideMark/>
          </w:tcPr>
          <w:p w14:paraId="0E75949C"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w:t>
            </w:r>
          </w:p>
        </w:tc>
      </w:tr>
      <w:tr w:rsidR="004823BF" w:rsidRPr="004823BF" w14:paraId="34121D4A" w14:textId="77777777" w:rsidTr="004823BF">
        <w:trPr>
          <w:trHeight w:val="56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68926644"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lunes, 03 de julio de 2017</w:t>
            </w:r>
          </w:p>
        </w:tc>
        <w:tc>
          <w:tcPr>
            <w:tcW w:w="3174" w:type="dxa"/>
            <w:tcBorders>
              <w:top w:val="nil"/>
              <w:left w:val="nil"/>
              <w:bottom w:val="single" w:sz="4" w:space="0" w:color="auto"/>
              <w:right w:val="single" w:sz="4" w:space="0" w:color="auto"/>
            </w:tcBorders>
            <w:shd w:val="clear" w:color="auto" w:fill="FFFFFF"/>
            <w:vAlign w:val="center"/>
            <w:hideMark/>
          </w:tcPr>
          <w:p w14:paraId="536A26C7"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Empresarios  Turisticos(camping/alojamiento/restaurante/almacenes)</w:t>
            </w:r>
          </w:p>
        </w:tc>
        <w:tc>
          <w:tcPr>
            <w:tcW w:w="2126" w:type="dxa"/>
            <w:tcBorders>
              <w:top w:val="nil"/>
              <w:left w:val="nil"/>
              <w:bottom w:val="single" w:sz="4" w:space="0" w:color="auto"/>
              <w:right w:val="single" w:sz="4" w:space="0" w:color="auto"/>
            </w:tcBorders>
            <w:shd w:val="clear" w:color="auto" w:fill="FFFFFF"/>
            <w:noWrap/>
            <w:vAlign w:val="center"/>
            <w:hideMark/>
          </w:tcPr>
          <w:p w14:paraId="2A5E8599"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Municipalidad</w:t>
            </w:r>
          </w:p>
        </w:tc>
        <w:tc>
          <w:tcPr>
            <w:tcW w:w="844" w:type="dxa"/>
            <w:tcBorders>
              <w:top w:val="nil"/>
              <w:left w:val="nil"/>
              <w:bottom w:val="single" w:sz="4" w:space="0" w:color="auto"/>
              <w:right w:val="single" w:sz="4" w:space="0" w:color="auto"/>
            </w:tcBorders>
            <w:shd w:val="clear" w:color="auto" w:fill="FFFFFF"/>
            <w:noWrap/>
            <w:vAlign w:val="center"/>
            <w:hideMark/>
          </w:tcPr>
          <w:p w14:paraId="0738083E"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11:00</w:t>
            </w:r>
          </w:p>
        </w:tc>
        <w:tc>
          <w:tcPr>
            <w:tcW w:w="2133" w:type="dxa"/>
            <w:tcBorders>
              <w:top w:val="nil"/>
              <w:left w:val="nil"/>
              <w:bottom w:val="single" w:sz="4" w:space="0" w:color="auto"/>
              <w:right w:val="single" w:sz="8" w:space="0" w:color="auto"/>
            </w:tcBorders>
            <w:shd w:val="clear" w:color="auto" w:fill="FFFFFF"/>
            <w:noWrap/>
            <w:vAlign w:val="center"/>
            <w:hideMark/>
          </w:tcPr>
          <w:p w14:paraId="0BA0D4D8"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12</w:t>
            </w:r>
          </w:p>
        </w:tc>
      </w:tr>
      <w:tr w:rsidR="004823BF" w:rsidRPr="004823BF" w14:paraId="50175C04" w14:textId="77777777" w:rsidTr="004823BF">
        <w:trPr>
          <w:trHeight w:val="34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35FA69EA"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sábado, 08 de julio de 2017</w:t>
            </w:r>
          </w:p>
        </w:tc>
        <w:tc>
          <w:tcPr>
            <w:tcW w:w="3174" w:type="dxa"/>
            <w:tcBorders>
              <w:top w:val="nil"/>
              <w:left w:val="nil"/>
              <w:bottom w:val="single" w:sz="4" w:space="0" w:color="auto"/>
              <w:right w:val="single" w:sz="4" w:space="0" w:color="auto"/>
            </w:tcBorders>
            <w:shd w:val="clear" w:color="auto" w:fill="FFFFFF"/>
            <w:noWrap/>
            <w:vAlign w:val="center"/>
            <w:hideMark/>
          </w:tcPr>
          <w:p w14:paraId="62BDFB2A"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2ª Jornada Participativa Organizaciones Comunitarias de Cultura</w:t>
            </w:r>
          </w:p>
        </w:tc>
        <w:tc>
          <w:tcPr>
            <w:tcW w:w="2126" w:type="dxa"/>
            <w:tcBorders>
              <w:top w:val="nil"/>
              <w:left w:val="nil"/>
              <w:bottom w:val="single" w:sz="4" w:space="0" w:color="auto"/>
              <w:right w:val="single" w:sz="4" w:space="0" w:color="auto"/>
            </w:tcBorders>
            <w:shd w:val="clear" w:color="auto" w:fill="FFFFFF"/>
            <w:noWrap/>
            <w:vAlign w:val="center"/>
            <w:hideMark/>
          </w:tcPr>
          <w:p w14:paraId="2D596D33"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Centro de Difusión del Patrimonio Cultural</w:t>
            </w:r>
          </w:p>
        </w:tc>
        <w:tc>
          <w:tcPr>
            <w:tcW w:w="844" w:type="dxa"/>
            <w:tcBorders>
              <w:top w:val="nil"/>
              <w:left w:val="nil"/>
              <w:bottom w:val="single" w:sz="4" w:space="0" w:color="auto"/>
              <w:right w:val="single" w:sz="4" w:space="0" w:color="auto"/>
            </w:tcBorders>
            <w:shd w:val="clear" w:color="auto" w:fill="FFFFFF"/>
            <w:noWrap/>
            <w:vAlign w:val="center"/>
            <w:hideMark/>
          </w:tcPr>
          <w:p w14:paraId="5ABF096E"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10:00</w:t>
            </w:r>
          </w:p>
        </w:tc>
        <w:tc>
          <w:tcPr>
            <w:tcW w:w="2133" w:type="dxa"/>
            <w:tcBorders>
              <w:top w:val="nil"/>
              <w:left w:val="nil"/>
              <w:bottom w:val="single" w:sz="4" w:space="0" w:color="auto"/>
              <w:right w:val="single" w:sz="8" w:space="0" w:color="auto"/>
            </w:tcBorders>
            <w:shd w:val="clear" w:color="auto" w:fill="FFFFFF"/>
            <w:noWrap/>
            <w:vAlign w:val="center"/>
            <w:hideMark/>
          </w:tcPr>
          <w:p w14:paraId="6DD99ADF"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20</w:t>
            </w:r>
          </w:p>
        </w:tc>
      </w:tr>
      <w:tr w:rsidR="004823BF" w:rsidRPr="004823BF" w14:paraId="52851320" w14:textId="77777777" w:rsidTr="004823BF">
        <w:trPr>
          <w:trHeight w:val="34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2B31DACC"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lunes, 10 de julio de 2017</w:t>
            </w:r>
          </w:p>
        </w:tc>
        <w:tc>
          <w:tcPr>
            <w:tcW w:w="3174" w:type="dxa"/>
            <w:tcBorders>
              <w:top w:val="nil"/>
              <w:left w:val="nil"/>
              <w:bottom w:val="single" w:sz="4" w:space="0" w:color="auto"/>
              <w:right w:val="single" w:sz="4" w:space="0" w:color="auto"/>
            </w:tcBorders>
            <w:shd w:val="clear" w:color="auto" w:fill="FFFFFF"/>
            <w:noWrap/>
            <w:vAlign w:val="center"/>
            <w:hideMark/>
          </w:tcPr>
          <w:p w14:paraId="32A399AE"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Presentación de avances al Concejo Municipal</w:t>
            </w:r>
          </w:p>
        </w:tc>
        <w:tc>
          <w:tcPr>
            <w:tcW w:w="2126" w:type="dxa"/>
            <w:tcBorders>
              <w:top w:val="nil"/>
              <w:left w:val="nil"/>
              <w:bottom w:val="single" w:sz="4" w:space="0" w:color="auto"/>
              <w:right w:val="single" w:sz="4" w:space="0" w:color="auto"/>
            </w:tcBorders>
            <w:shd w:val="clear" w:color="auto" w:fill="FFFFFF"/>
            <w:noWrap/>
            <w:vAlign w:val="center"/>
            <w:hideMark/>
          </w:tcPr>
          <w:p w14:paraId="494B6C52"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Municipalidad</w:t>
            </w:r>
          </w:p>
        </w:tc>
        <w:tc>
          <w:tcPr>
            <w:tcW w:w="844" w:type="dxa"/>
            <w:tcBorders>
              <w:top w:val="nil"/>
              <w:left w:val="nil"/>
              <w:bottom w:val="single" w:sz="4" w:space="0" w:color="auto"/>
              <w:right w:val="single" w:sz="4" w:space="0" w:color="auto"/>
            </w:tcBorders>
            <w:shd w:val="clear" w:color="auto" w:fill="FFFFFF"/>
            <w:noWrap/>
            <w:vAlign w:val="center"/>
            <w:hideMark/>
          </w:tcPr>
          <w:p w14:paraId="6D8763E6"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15:00</w:t>
            </w:r>
          </w:p>
        </w:tc>
        <w:tc>
          <w:tcPr>
            <w:tcW w:w="2133" w:type="dxa"/>
            <w:tcBorders>
              <w:top w:val="nil"/>
              <w:left w:val="nil"/>
              <w:bottom w:val="single" w:sz="4" w:space="0" w:color="auto"/>
              <w:right w:val="single" w:sz="8" w:space="0" w:color="auto"/>
            </w:tcBorders>
            <w:shd w:val="clear" w:color="auto" w:fill="FFFFFF"/>
            <w:noWrap/>
            <w:vAlign w:val="center"/>
            <w:hideMark/>
          </w:tcPr>
          <w:p w14:paraId="7E104DC9"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8</w:t>
            </w:r>
          </w:p>
        </w:tc>
      </w:tr>
      <w:tr w:rsidR="004823BF" w:rsidRPr="004823BF" w14:paraId="7700EE36" w14:textId="77777777" w:rsidTr="004823BF">
        <w:trPr>
          <w:trHeight w:val="34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563B9D3F"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martes, 25 de julio de 2017</w:t>
            </w:r>
          </w:p>
        </w:tc>
        <w:tc>
          <w:tcPr>
            <w:tcW w:w="3174" w:type="dxa"/>
            <w:tcBorders>
              <w:top w:val="nil"/>
              <w:left w:val="nil"/>
              <w:bottom w:val="single" w:sz="4" w:space="0" w:color="auto"/>
              <w:right w:val="single" w:sz="4" w:space="0" w:color="auto"/>
            </w:tcBorders>
            <w:shd w:val="clear" w:color="auto" w:fill="FFFFFF"/>
            <w:noWrap/>
            <w:vAlign w:val="center"/>
            <w:hideMark/>
          </w:tcPr>
          <w:p w14:paraId="480C65EF"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Comunidad de San Pedro</w:t>
            </w:r>
          </w:p>
        </w:tc>
        <w:tc>
          <w:tcPr>
            <w:tcW w:w="2126" w:type="dxa"/>
            <w:tcBorders>
              <w:top w:val="nil"/>
              <w:left w:val="nil"/>
              <w:bottom w:val="single" w:sz="4" w:space="0" w:color="auto"/>
              <w:right w:val="single" w:sz="4" w:space="0" w:color="auto"/>
            </w:tcBorders>
            <w:shd w:val="clear" w:color="auto" w:fill="FFFFFF"/>
            <w:noWrap/>
            <w:vAlign w:val="center"/>
            <w:hideMark/>
          </w:tcPr>
          <w:p w14:paraId="1EAF58D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Sede Social San Pedro de Pichasca</w:t>
            </w:r>
          </w:p>
        </w:tc>
        <w:tc>
          <w:tcPr>
            <w:tcW w:w="844" w:type="dxa"/>
            <w:tcBorders>
              <w:top w:val="nil"/>
              <w:left w:val="nil"/>
              <w:bottom w:val="single" w:sz="4" w:space="0" w:color="auto"/>
              <w:right w:val="single" w:sz="4" w:space="0" w:color="auto"/>
            </w:tcBorders>
            <w:shd w:val="clear" w:color="auto" w:fill="FFFFFF"/>
            <w:noWrap/>
            <w:vAlign w:val="center"/>
            <w:hideMark/>
          </w:tcPr>
          <w:p w14:paraId="47EF1F58"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17:00</w:t>
            </w:r>
          </w:p>
        </w:tc>
        <w:tc>
          <w:tcPr>
            <w:tcW w:w="2133" w:type="dxa"/>
            <w:tcBorders>
              <w:top w:val="nil"/>
              <w:left w:val="nil"/>
              <w:bottom w:val="single" w:sz="4" w:space="0" w:color="auto"/>
              <w:right w:val="single" w:sz="8" w:space="0" w:color="auto"/>
            </w:tcBorders>
            <w:shd w:val="clear" w:color="auto" w:fill="FFFFFF"/>
            <w:noWrap/>
            <w:vAlign w:val="center"/>
            <w:hideMark/>
          </w:tcPr>
          <w:p w14:paraId="3B924F8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w:t>
            </w:r>
          </w:p>
        </w:tc>
      </w:tr>
      <w:tr w:rsidR="004823BF" w:rsidRPr="004823BF" w14:paraId="0945D432" w14:textId="77777777" w:rsidTr="004823BF">
        <w:trPr>
          <w:trHeight w:val="560"/>
        </w:trPr>
        <w:tc>
          <w:tcPr>
            <w:tcW w:w="1204" w:type="dxa"/>
            <w:tcBorders>
              <w:top w:val="nil"/>
              <w:left w:val="single" w:sz="8" w:space="0" w:color="auto"/>
              <w:bottom w:val="single" w:sz="4" w:space="0" w:color="auto"/>
              <w:right w:val="single" w:sz="4" w:space="0" w:color="auto"/>
            </w:tcBorders>
            <w:shd w:val="clear" w:color="auto" w:fill="FFFFFF"/>
            <w:noWrap/>
            <w:vAlign w:val="center"/>
            <w:hideMark/>
          </w:tcPr>
          <w:p w14:paraId="79BF9276"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lastRenderedPageBreak/>
              <w:t>jueves, 27 de julio de 2017</w:t>
            </w:r>
          </w:p>
        </w:tc>
        <w:tc>
          <w:tcPr>
            <w:tcW w:w="3174" w:type="dxa"/>
            <w:tcBorders>
              <w:top w:val="nil"/>
              <w:left w:val="nil"/>
              <w:bottom w:val="single" w:sz="4" w:space="0" w:color="auto"/>
              <w:right w:val="single" w:sz="4" w:space="0" w:color="auto"/>
            </w:tcBorders>
            <w:shd w:val="clear" w:color="auto" w:fill="FFFFFF"/>
            <w:vAlign w:val="center"/>
            <w:hideMark/>
          </w:tcPr>
          <w:p w14:paraId="4562BB05"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Organizaciones Comunitarias Zona Alta (C.M.C.H.Prod. Esculea y Liceo)Delegacion Municipal</w:t>
            </w:r>
          </w:p>
        </w:tc>
        <w:tc>
          <w:tcPr>
            <w:tcW w:w="2126" w:type="dxa"/>
            <w:tcBorders>
              <w:top w:val="nil"/>
              <w:left w:val="nil"/>
              <w:bottom w:val="single" w:sz="4" w:space="0" w:color="auto"/>
              <w:right w:val="single" w:sz="4" w:space="0" w:color="auto"/>
            </w:tcBorders>
            <w:shd w:val="clear" w:color="auto" w:fill="FFFFFF"/>
            <w:noWrap/>
            <w:vAlign w:val="center"/>
            <w:hideMark/>
          </w:tcPr>
          <w:p w14:paraId="77AD75EC"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Delegacion Municipal Hurtado</w:t>
            </w:r>
          </w:p>
        </w:tc>
        <w:tc>
          <w:tcPr>
            <w:tcW w:w="844" w:type="dxa"/>
            <w:tcBorders>
              <w:top w:val="nil"/>
              <w:left w:val="nil"/>
              <w:bottom w:val="single" w:sz="4" w:space="0" w:color="auto"/>
              <w:right w:val="single" w:sz="4" w:space="0" w:color="auto"/>
            </w:tcBorders>
            <w:shd w:val="clear" w:color="auto" w:fill="FFFFFF"/>
            <w:noWrap/>
            <w:vAlign w:val="center"/>
            <w:hideMark/>
          </w:tcPr>
          <w:p w14:paraId="5491C709"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15:00</w:t>
            </w:r>
          </w:p>
        </w:tc>
        <w:tc>
          <w:tcPr>
            <w:tcW w:w="2133" w:type="dxa"/>
            <w:tcBorders>
              <w:top w:val="nil"/>
              <w:left w:val="nil"/>
              <w:bottom w:val="single" w:sz="4" w:space="0" w:color="auto"/>
              <w:right w:val="single" w:sz="8" w:space="0" w:color="auto"/>
            </w:tcBorders>
            <w:shd w:val="clear" w:color="auto" w:fill="FFFFFF"/>
            <w:noWrap/>
            <w:vAlign w:val="center"/>
            <w:hideMark/>
          </w:tcPr>
          <w:p w14:paraId="778D781C"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29</w:t>
            </w:r>
          </w:p>
        </w:tc>
      </w:tr>
      <w:tr w:rsidR="004823BF" w:rsidRPr="004823BF" w14:paraId="66A30F8E" w14:textId="77777777" w:rsidTr="004823BF">
        <w:trPr>
          <w:trHeight w:val="360"/>
        </w:trPr>
        <w:tc>
          <w:tcPr>
            <w:tcW w:w="1204" w:type="dxa"/>
            <w:tcBorders>
              <w:top w:val="nil"/>
              <w:left w:val="single" w:sz="8" w:space="0" w:color="auto"/>
              <w:bottom w:val="single" w:sz="8" w:space="0" w:color="auto"/>
              <w:right w:val="single" w:sz="4" w:space="0" w:color="auto"/>
            </w:tcBorders>
            <w:shd w:val="clear" w:color="auto" w:fill="FFFFFF"/>
            <w:noWrap/>
            <w:vAlign w:val="center"/>
            <w:hideMark/>
          </w:tcPr>
          <w:p w14:paraId="56EA25C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viernes, 04 de agosto de 2017</w:t>
            </w:r>
          </w:p>
        </w:tc>
        <w:tc>
          <w:tcPr>
            <w:tcW w:w="3174" w:type="dxa"/>
            <w:tcBorders>
              <w:top w:val="nil"/>
              <w:left w:val="nil"/>
              <w:bottom w:val="single" w:sz="8" w:space="0" w:color="auto"/>
              <w:right w:val="single" w:sz="4" w:space="0" w:color="auto"/>
            </w:tcBorders>
            <w:shd w:val="clear" w:color="auto" w:fill="FFFFFF"/>
            <w:vAlign w:val="center"/>
            <w:hideMark/>
          </w:tcPr>
          <w:p w14:paraId="6FB741AA"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Presentación a Funcionarios Municipales</w:t>
            </w:r>
          </w:p>
        </w:tc>
        <w:tc>
          <w:tcPr>
            <w:tcW w:w="2126" w:type="dxa"/>
            <w:tcBorders>
              <w:top w:val="nil"/>
              <w:left w:val="nil"/>
              <w:bottom w:val="single" w:sz="8" w:space="0" w:color="auto"/>
              <w:right w:val="single" w:sz="4" w:space="0" w:color="auto"/>
            </w:tcBorders>
            <w:shd w:val="clear" w:color="auto" w:fill="FFFFFF"/>
            <w:noWrap/>
            <w:vAlign w:val="center"/>
            <w:hideMark/>
          </w:tcPr>
          <w:p w14:paraId="645F0DD1"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 xml:space="preserve">Municipalidad </w:t>
            </w:r>
          </w:p>
        </w:tc>
        <w:tc>
          <w:tcPr>
            <w:tcW w:w="844" w:type="dxa"/>
            <w:tcBorders>
              <w:top w:val="nil"/>
              <w:left w:val="nil"/>
              <w:bottom w:val="single" w:sz="8" w:space="0" w:color="auto"/>
              <w:right w:val="single" w:sz="4" w:space="0" w:color="auto"/>
            </w:tcBorders>
            <w:shd w:val="clear" w:color="auto" w:fill="FFFFFF"/>
            <w:noWrap/>
            <w:vAlign w:val="center"/>
            <w:hideMark/>
          </w:tcPr>
          <w:p w14:paraId="2DA1FCE5"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15:00</w:t>
            </w:r>
          </w:p>
        </w:tc>
        <w:tc>
          <w:tcPr>
            <w:tcW w:w="2133" w:type="dxa"/>
            <w:tcBorders>
              <w:top w:val="nil"/>
              <w:left w:val="nil"/>
              <w:bottom w:val="single" w:sz="8" w:space="0" w:color="auto"/>
              <w:right w:val="single" w:sz="8" w:space="0" w:color="auto"/>
            </w:tcBorders>
            <w:shd w:val="clear" w:color="auto" w:fill="FFFFFF"/>
            <w:noWrap/>
            <w:vAlign w:val="center"/>
            <w:hideMark/>
          </w:tcPr>
          <w:p w14:paraId="3A6F9B3C" w14:textId="77777777" w:rsidR="004823BF" w:rsidRPr="004823BF" w:rsidRDefault="004823BF" w:rsidP="00871F3B">
            <w:pPr>
              <w:spacing w:after="0"/>
              <w:contextualSpacing/>
              <w:rPr>
                <w:rFonts w:ascii="gobCL" w:eastAsia="Times New Roman" w:hAnsi="gobCL" w:cs="Times New Roman"/>
                <w:color w:val="000000"/>
                <w:sz w:val="18"/>
                <w:szCs w:val="18"/>
                <w:lang w:eastAsia="es-ES"/>
              </w:rPr>
            </w:pPr>
            <w:r w:rsidRPr="004823BF">
              <w:rPr>
                <w:rFonts w:ascii="gobCL" w:eastAsia="Times New Roman" w:hAnsi="gobCL" w:cs="Times New Roman"/>
                <w:color w:val="000000"/>
                <w:sz w:val="18"/>
                <w:szCs w:val="18"/>
                <w:lang w:eastAsia="es-ES"/>
              </w:rPr>
              <w:t>50</w:t>
            </w:r>
          </w:p>
        </w:tc>
      </w:tr>
    </w:tbl>
    <w:p w14:paraId="0AC70E8F" w14:textId="77777777" w:rsidR="004823BF" w:rsidRDefault="004823BF" w:rsidP="00AB6796">
      <w:pPr>
        <w:jc w:val="both"/>
        <w:rPr>
          <w:rFonts w:ascii="gobCL" w:hAnsi="gobCL"/>
        </w:rPr>
      </w:pPr>
    </w:p>
    <w:p w14:paraId="7FA0C541" w14:textId="77777777" w:rsidR="00871F3B" w:rsidRDefault="00871F3B" w:rsidP="00AB6796">
      <w:pPr>
        <w:jc w:val="both"/>
        <w:rPr>
          <w:rFonts w:ascii="gobCL" w:hAnsi="gobCL"/>
        </w:rPr>
      </w:pPr>
    </w:p>
    <w:p w14:paraId="2261A56A" w14:textId="77777777" w:rsidR="00AB6796" w:rsidRPr="00AB6796" w:rsidRDefault="00AB6796" w:rsidP="00AB6796">
      <w:pPr>
        <w:jc w:val="both"/>
        <w:rPr>
          <w:rFonts w:ascii="gobCL" w:hAnsi="gobCL"/>
        </w:rPr>
      </w:pPr>
    </w:p>
    <w:p w14:paraId="3D94A4B8" w14:textId="2D4C4952" w:rsidR="006464A0" w:rsidRPr="00833226" w:rsidRDefault="006464A0" w:rsidP="001A0FC6">
      <w:pPr>
        <w:pStyle w:val="Ttulo2"/>
      </w:pPr>
      <w:bookmarkStart w:id="82" w:name="_Toc366938252"/>
      <w:r w:rsidRPr="00833226">
        <w:t>Resultados Proceso Participativo</w:t>
      </w:r>
      <w:bookmarkEnd w:id="80"/>
      <w:bookmarkEnd w:id="82"/>
    </w:p>
    <w:p w14:paraId="0A800615" w14:textId="77777777" w:rsidR="00822EB5" w:rsidRPr="00833226" w:rsidRDefault="00822EB5" w:rsidP="00322D8E">
      <w:pPr>
        <w:rPr>
          <w:rFonts w:ascii="gobCL" w:hAnsi="gobCL"/>
        </w:rPr>
      </w:pPr>
    </w:p>
    <w:p w14:paraId="7C352B6D" w14:textId="61ADBC08" w:rsidR="006D1940" w:rsidRPr="00D32337" w:rsidRDefault="003C38A0" w:rsidP="00D32337">
      <w:pPr>
        <w:pStyle w:val="Ttulo3"/>
      </w:pPr>
      <w:bookmarkStart w:id="83" w:name="_Toc366938253"/>
      <w:r w:rsidRPr="00D32337">
        <w:t>Centro de Difusión del Patrimonio Cultural de Río Hurtado, modo de vinculación de los objetivos de la infraestructura con aspectos relacionados al Turismo Local.</w:t>
      </w:r>
      <w:bookmarkEnd w:id="83"/>
      <w:r w:rsidRPr="00D32337">
        <w:t xml:space="preserve"> </w:t>
      </w:r>
    </w:p>
    <w:p w14:paraId="0ECCADC6" w14:textId="7FD7A5CD" w:rsidR="004C4492" w:rsidRPr="00D32337" w:rsidRDefault="00A6608D" w:rsidP="00D32337">
      <w:pPr>
        <w:jc w:val="both"/>
        <w:rPr>
          <w:rFonts w:ascii="gobCL" w:hAnsi="gobCL"/>
        </w:rPr>
      </w:pPr>
      <w:r w:rsidRPr="00D32337">
        <w:rPr>
          <w:rFonts w:ascii="gobCL" w:hAnsi="gobCL"/>
        </w:rPr>
        <w:t>Dirigimos</w:t>
      </w:r>
      <w:r w:rsidR="004C4492" w:rsidRPr="00D32337">
        <w:rPr>
          <w:rFonts w:ascii="gobCL" w:hAnsi="gobCL"/>
        </w:rPr>
        <w:t xml:space="preserve"> la discusión mientras que Alrededor del trabajo sobre estas preguntas </w:t>
      </w:r>
    </w:p>
    <w:p w14:paraId="3CE985B1" w14:textId="1ECF390F" w:rsidR="001424FF" w:rsidRPr="00D32337" w:rsidRDefault="001424FF" w:rsidP="00D32337">
      <w:pPr>
        <w:pStyle w:val="Prrafodelista"/>
        <w:numPr>
          <w:ilvl w:val="0"/>
          <w:numId w:val="7"/>
        </w:numPr>
        <w:spacing w:after="0" w:line="240" w:lineRule="auto"/>
        <w:ind w:hanging="436"/>
        <w:jc w:val="both"/>
        <w:rPr>
          <w:rFonts w:ascii="gobCL" w:hAnsi="gobCL"/>
        </w:rPr>
      </w:pPr>
      <w:r w:rsidRPr="00D32337">
        <w:rPr>
          <w:rFonts w:ascii="gobCL" w:hAnsi="gobCL"/>
        </w:rPr>
        <w:t>¿Cómo abordan la cultura en sus emprendimientos?</w:t>
      </w:r>
    </w:p>
    <w:p w14:paraId="4758562C" w14:textId="6BE6498B" w:rsidR="001424FF" w:rsidRPr="00D32337" w:rsidRDefault="001424FF" w:rsidP="00D32337">
      <w:pPr>
        <w:pStyle w:val="Prrafodelista"/>
        <w:numPr>
          <w:ilvl w:val="0"/>
          <w:numId w:val="7"/>
        </w:numPr>
        <w:spacing w:after="0" w:line="240" w:lineRule="auto"/>
        <w:ind w:hanging="436"/>
        <w:jc w:val="both"/>
        <w:rPr>
          <w:rFonts w:ascii="gobCL" w:hAnsi="gobCL"/>
        </w:rPr>
      </w:pPr>
      <w:r w:rsidRPr="00D32337">
        <w:rPr>
          <w:rFonts w:ascii="gobCL" w:hAnsi="gobCL"/>
        </w:rPr>
        <w:t>Dife</w:t>
      </w:r>
      <w:r w:rsidR="00DF0D15" w:rsidRPr="00D32337">
        <w:rPr>
          <w:rFonts w:ascii="gobCL" w:hAnsi="gobCL"/>
        </w:rPr>
        <w:t>rencian Patrimonio: ¿Qué es el P</w:t>
      </w:r>
      <w:r w:rsidRPr="00D32337">
        <w:rPr>
          <w:rFonts w:ascii="gobCL" w:hAnsi="gobCL"/>
        </w:rPr>
        <w:t>atrimonio Cultural? Material e Inmaterial.</w:t>
      </w:r>
    </w:p>
    <w:p w14:paraId="382FB698" w14:textId="0D87213D" w:rsidR="001424FF" w:rsidRPr="00D32337" w:rsidRDefault="001424FF" w:rsidP="00D32337">
      <w:pPr>
        <w:pStyle w:val="Prrafodelista"/>
        <w:numPr>
          <w:ilvl w:val="0"/>
          <w:numId w:val="7"/>
        </w:numPr>
        <w:spacing w:after="0" w:line="240" w:lineRule="auto"/>
        <w:ind w:hanging="436"/>
        <w:jc w:val="both"/>
        <w:rPr>
          <w:rFonts w:ascii="gobCL" w:hAnsi="gobCL"/>
        </w:rPr>
      </w:pPr>
      <w:r w:rsidRPr="00D32337">
        <w:rPr>
          <w:rFonts w:ascii="gobCL" w:hAnsi="gobCL"/>
        </w:rPr>
        <w:t>¿Cómo integran la cultura local en sus emprendimientos?</w:t>
      </w:r>
    </w:p>
    <w:p w14:paraId="197CBED6" w14:textId="77777777" w:rsidR="001424FF" w:rsidRPr="00D32337" w:rsidRDefault="001424FF" w:rsidP="00D32337">
      <w:pPr>
        <w:pStyle w:val="Prrafodelista"/>
        <w:numPr>
          <w:ilvl w:val="0"/>
          <w:numId w:val="7"/>
        </w:numPr>
        <w:spacing w:after="0" w:line="240" w:lineRule="auto"/>
        <w:ind w:hanging="436"/>
        <w:jc w:val="both"/>
        <w:rPr>
          <w:rFonts w:ascii="gobCL" w:hAnsi="gobCL"/>
        </w:rPr>
      </w:pPr>
      <w:r w:rsidRPr="00D32337">
        <w:rPr>
          <w:rFonts w:ascii="gobCL" w:hAnsi="gobCL"/>
        </w:rPr>
        <w:t>¿Cómo creen que su emprendimiento se relaciona con el Centro de Difusión del Patrimonio Cultural de Río Hurtado?</w:t>
      </w:r>
    </w:p>
    <w:p w14:paraId="0F0BD435" w14:textId="77777777" w:rsidR="00D236ED" w:rsidRPr="00D32337" w:rsidRDefault="00D236ED" w:rsidP="00D32337">
      <w:pPr>
        <w:spacing w:after="0" w:line="240" w:lineRule="auto"/>
        <w:jc w:val="both"/>
        <w:rPr>
          <w:rFonts w:ascii="gobCL" w:hAnsi="gobCL"/>
        </w:rPr>
      </w:pPr>
    </w:p>
    <w:p w14:paraId="01658A10" w14:textId="77777777" w:rsidR="00D236ED" w:rsidRPr="00D32337" w:rsidRDefault="00D236ED" w:rsidP="00D32337">
      <w:pPr>
        <w:spacing w:after="0" w:line="240" w:lineRule="auto"/>
        <w:jc w:val="both"/>
        <w:rPr>
          <w:rFonts w:ascii="gobCL" w:hAnsi="gobCL"/>
        </w:rPr>
      </w:pPr>
    </w:p>
    <w:p w14:paraId="61B1D482" w14:textId="01825757" w:rsidR="001424FF" w:rsidRPr="00D32337" w:rsidRDefault="00D236ED" w:rsidP="00D32337">
      <w:pPr>
        <w:pStyle w:val="Ttulo4"/>
        <w:jc w:val="both"/>
      </w:pPr>
      <w:r w:rsidRPr="00D32337">
        <w:rPr>
          <w:lang w:val="es-ES_tradnl"/>
        </w:rPr>
        <w:t>Resultados Taller ¿Cuál es nuestro patrimonio?</w:t>
      </w:r>
    </w:p>
    <w:p w14:paraId="1D034364" w14:textId="078DE250" w:rsidR="00282BFE" w:rsidRPr="00AB6796" w:rsidRDefault="008A6960" w:rsidP="00AB6796">
      <w:pPr>
        <w:jc w:val="both"/>
        <w:rPr>
          <w:rFonts w:ascii="gobCL" w:hAnsi="gobCL"/>
          <w:lang w:val="es-ES_tradnl"/>
        </w:rPr>
      </w:pPr>
      <w:r w:rsidRPr="00D32337">
        <w:rPr>
          <w:rFonts w:ascii="gobCL" w:hAnsi="gobCL"/>
          <w:lang w:val="es-ES_tradnl"/>
        </w:rPr>
        <w:t>Comprendemos que el Patrimonio tiene dos posibles acepciones, por un lado el patrimonio Cultural, que apunta a la búsqueda de identidad. Tiene un valor social. (Respeto, preservar, transmisión)</w:t>
      </w:r>
      <w:r w:rsidR="00164B74" w:rsidRPr="00D32337">
        <w:rPr>
          <w:rFonts w:ascii="gobCL" w:hAnsi="gobCL"/>
          <w:lang w:val="es-ES_tradnl"/>
        </w:rPr>
        <w:t xml:space="preserve">. </w:t>
      </w:r>
      <w:r w:rsidRPr="00D32337">
        <w:rPr>
          <w:rFonts w:ascii="gobCL" w:hAnsi="gobCL"/>
          <w:lang w:val="es-ES_tradnl"/>
        </w:rPr>
        <w:t xml:space="preserve">Se ha definido el patrimonio comunal </w:t>
      </w:r>
    </w:p>
    <w:p w14:paraId="1D87ED24" w14:textId="77777777" w:rsidR="00164B74" w:rsidRPr="009E3219" w:rsidRDefault="00164B74" w:rsidP="00322D8E">
      <w:pPr>
        <w:rPr>
          <w:rFonts w:ascii="gobCL" w:hAnsi="gobCL"/>
          <w:b/>
        </w:rPr>
      </w:pPr>
    </w:p>
    <w:p w14:paraId="7E3264FA" w14:textId="7B921E5F" w:rsidR="0071473D" w:rsidRPr="009E3219" w:rsidRDefault="00DC0EB5" w:rsidP="006E6A71">
      <w:pPr>
        <w:pStyle w:val="Ttulo3"/>
      </w:pPr>
      <w:bookmarkStart w:id="84" w:name="_Toc366938254"/>
      <w:r w:rsidRPr="009E3219">
        <w:t>Centro de Difusión del Patrimonio Cultural de Río Hurtado, modo de vinculación de los objetivos de la infraestru</w:t>
      </w:r>
      <w:r w:rsidR="00022F3A" w:rsidRPr="009E3219">
        <w:t>c</w:t>
      </w:r>
      <w:r w:rsidRPr="009E3219">
        <w:t>tura con aspectos relacionados a Educación.</w:t>
      </w:r>
      <w:bookmarkEnd w:id="84"/>
    </w:p>
    <w:p w14:paraId="6173DC10" w14:textId="7163D45E" w:rsidR="00B21EEF" w:rsidRDefault="006E6A71" w:rsidP="00D32337">
      <w:pPr>
        <w:spacing w:after="20" w:line="240" w:lineRule="auto"/>
        <w:jc w:val="both"/>
        <w:rPr>
          <w:rFonts w:ascii="gobCL" w:hAnsi="gobCL"/>
          <w:lang w:val="es-ES_tradnl"/>
        </w:rPr>
      </w:pPr>
      <w:r w:rsidRPr="006D1940">
        <w:rPr>
          <w:rFonts w:ascii="gobCL" w:hAnsi="gobCL"/>
          <w:lang w:val="es-ES_tradnl"/>
        </w:rPr>
        <w:t>A nivel f</w:t>
      </w:r>
      <w:r w:rsidR="00B21EEF">
        <w:rPr>
          <w:rFonts w:ascii="gobCL" w:hAnsi="gobCL"/>
          <w:lang w:val="es-ES_tradnl"/>
        </w:rPr>
        <w:t xml:space="preserve">ormativo no tienen antecedentes. </w:t>
      </w:r>
      <w:r w:rsidRPr="006D1940">
        <w:rPr>
          <w:rFonts w:ascii="gobCL" w:hAnsi="gobCL"/>
          <w:lang w:val="es-ES_tradnl"/>
        </w:rPr>
        <w:t>No están en el diagnóstico del Plan Comunal de Cultura</w:t>
      </w:r>
      <w:r w:rsidR="00B21EEF">
        <w:rPr>
          <w:rFonts w:ascii="gobCL" w:hAnsi="gobCL"/>
          <w:lang w:val="es-ES_tradnl"/>
        </w:rPr>
        <w:t xml:space="preserve"> </w:t>
      </w:r>
      <w:r w:rsidRPr="006D1940">
        <w:rPr>
          <w:rFonts w:ascii="gobCL" w:hAnsi="gobCL"/>
          <w:lang w:val="es-ES_tradnl"/>
        </w:rPr>
        <w:t xml:space="preserve">1994 vienen trabajando juntos, desde que creo, se junta una vez al mes, a veces más, </w:t>
      </w:r>
      <w:r w:rsidR="00282BFE">
        <w:rPr>
          <w:rFonts w:ascii="gobCL" w:hAnsi="gobCL"/>
          <w:lang w:val="es-ES_tradnl"/>
        </w:rPr>
        <w:t>trabajan en base a lo que reali</w:t>
      </w:r>
      <w:r w:rsidRPr="006D1940">
        <w:rPr>
          <w:rFonts w:ascii="gobCL" w:hAnsi="gobCL"/>
          <w:lang w:val="es-ES_tradnl"/>
        </w:rPr>
        <w:t>zan en la sala de clases, y todos los programas vincula</w:t>
      </w:r>
      <w:r w:rsidR="00282BFE">
        <w:rPr>
          <w:rFonts w:ascii="gobCL" w:hAnsi="gobCL"/>
          <w:lang w:val="es-ES_tradnl"/>
        </w:rPr>
        <w:t>do al Ministerio de Educación.</w:t>
      </w:r>
    </w:p>
    <w:p w14:paraId="79DE8A80" w14:textId="02CA79A5" w:rsidR="006E6A71" w:rsidRPr="006D1940" w:rsidRDefault="006E6A71" w:rsidP="00D32337">
      <w:pPr>
        <w:spacing w:after="20" w:line="240" w:lineRule="auto"/>
        <w:jc w:val="both"/>
        <w:rPr>
          <w:rFonts w:ascii="gobCL" w:hAnsi="gobCL"/>
          <w:lang w:val="es-ES_tradnl"/>
        </w:rPr>
      </w:pPr>
      <w:r w:rsidRPr="006D1940">
        <w:rPr>
          <w:rFonts w:ascii="gobCL" w:hAnsi="gobCL"/>
          <w:lang w:val="es-ES_tradnl"/>
        </w:rPr>
        <w:t>Cada escuela tiene su sello, se apoyan y crean acciones que contribuyen al mejoramiento de la ca</w:t>
      </w:r>
      <w:r w:rsidR="00B21EEF">
        <w:rPr>
          <w:rFonts w:ascii="gobCL" w:hAnsi="gobCL"/>
          <w:lang w:val="es-ES_tradnl"/>
        </w:rPr>
        <w:t xml:space="preserve">lidad de enseñanza de los niños. </w:t>
      </w:r>
      <w:r w:rsidRPr="006D1940">
        <w:rPr>
          <w:rFonts w:ascii="gobCL" w:hAnsi="gobCL"/>
          <w:lang w:val="es-ES_tradnl"/>
        </w:rPr>
        <w:t>Revisan el área técnica, pero también subir al proyecto común.</w:t>
      </w:r>
    </w:p>
    <w:p w14:paraId="57707569" w14:textId="22259A63" w:rsidR="00D236ED" w:rsidRDefault="00D236ED" w:rsidP="00D32337">
      <w:pPr>
        <w:spacing w:after="20" w:line="240" w:lineRule="auto"/>
        <w:jc w:val="both"/>
        <w:rPr>
          <w:rFonts w:ascii="gobCL" w:hAnsi="gobCL"/>
          <w:lang w:val="es-ES_tradnl"/>
        </w:rPr>
      </w:pPr>
      <w:r w:rsidRPr="00833226">
        <w:rPr>
          <w:rFonts w:ascii="gobCL" w:hAnsi="gobCL"/>
          <w:lang w:val="es-ES_tradnl"/>
        </w:rPr>
        <w:t xml:space="preserve">Plantea la educación como un proceso cíclico también. </w:t>
      </w:r>
      <w:r w:rsidRPr="00B21EEF">
        <w:rPr>
          <w:rFonts w:ascii="gobCL" w:hAnsi="gobCL"/>
          <w:b/>
          <w:lang w:val="es-ES_tradnl"/>
        </w:rPr>
        <w:t xml:space="preserve">Legado, Pertinencia, Transmisión. </w:t>
      </w:r>
      <w:r w:rsidR="00164B74">
        <w:rPr>
          <w:rFonts w:ascii="gobCL" w:hAnsi="gobCL"/>
          <w:lang w:val="es-ES_tradnl"/>
        </w:rPr>
        <w:t xml:space="preserve"> </w:t>
      </w:r>
      <w:r w:rsidRPr="00833226">
        <w:rPr>
          <w:rFonts w:ascii="gobCL" w:hAnsi="gobCL"/>
          <w:lang w:val="es-ES_tradnl"/>
        </w:rPr>
        <w:t>Profesores comprenden el patrimonio en mayor medida asociado a un conjunto de bienes sociales.</w:t>
      </w:r>
    </w:p>
    <w:p w14:paraId="0F00B24C" w14:textId="77777777" w:rsidR="00A6608D" w:rsidRDefault="00A6608D" w:rsidP="00D32337">
      <w:pPr>
        <w:spacing w:after="20" w:line="240" w:lineRule="auto"/>
        <w:jc w:val="both"/>
        <w:rPr>
          <w:rFonts w:ascii="gobCL" w:hAnsi="gobCL"/>
          <w:lang w:val="es-ES_tradnl"/>
        </w:rPr>
      </w:pPr>
    </w:p>
    <w:p w14:paraId="28C4B4CC" w14:textId="77777777" w:rsidR="00A6608D" w:rsidRDefault="00A6608D" w:rsidP="00D32337">
      <w:pPr>
        <w:spacing w:after="20" w:line="240" w:lineRule="auto"/>
        <w:jc w:val="both"/>
        <w:rPr>
          <w:rFonts w:ascii="gobCL" w:hAnsi="gobCL"/>
          <w:lang w:val="es-ES_tradnl"/>
        </w:rPr>
      </w:pPr>
    </w:p>
    <w:p w14:paraId="1D58CFE0" w14:textId="77777777" w:rsidR="00A6608D" w:rsidRPr="003A5A74" w:rsidRDefault="00A6608D" w:rsidP="00D32337">
      <w:pPr>
        <w:spacing w:after="20" w:line="240" w:lineRule="auto"/>
        <w:jc w:val="both"/>
        <w:rPr>
          <w:rFonts w:ascii="gobCL" w:hAnsi="gobCL"/>
          <w:lang w:val="es-ES_tradnl"/>
        </w:rPr>
      </w:pPr>
    </w:p>
    <w:p w14:paraId="105533D6" w14:textId="77777777" w:rsidR="00D236ED" w:rsidRDefault="00D236ED" w:rsidP="00D32337">
      <w:pPr>
        <w:spacing w:after="20" w:line="240" w:lineRule="auto"/>
        <w:jc w:val="both"/>
        <w:rPr>
          <w:rFonts w:ascii="gobCL" w:hAnsi="gobCL"/>
          <w:b/>
          <w:lang w:val="es-ES_tradnl"/>
        </w:rPr>
      </w:pPr>
    </w:p>
    <w:p w14:paraId="47BF9725" w14:textId="130893E0" w:rsidR="002C4B0F" w:rsidRPr="00164B74" w:rsidRDefault="00D236ED" w:rsidP="00D32337">
      <w:pPr>
        <w:pStyle w:val="Ttulo4"/>
        <w:jc w:val="both"/>
        <w:rPr>
          <w:lang w:val="es-ES_tradnl"/>
        </w:rPr>
      </w:pPr>
      <w:r>
        <w:rPr>
          <w:lang w:val="es-ES_tradnl"/>
        </w:rPr>
        <w:lastRenderedPageBreak/>
        <w:t>Resultados Taller ¿Cuál es nuestro patrimonio?</w:t>
      </w:r>
    </w:p>
    <w:p w14:paraId="4B1DA2DC" w14:textId="77777777" w:rsidR="00164B74" w:rsidRDefault="00164B74" w:rsidP="00D32337">
      <w:pPr>
        <w:spacing w:after="20" w:line="240" w:lineRule="auto"/>
        <w:jc w:val="both"/>
        <w:rPr>
          <w:rFonts w:ascii="gobCL" w:hAnsi="gobCL" w:cs="Times New Roman"/>
          <w:lang w:val="es-ES_tradnl"/>
        </w:rPr>
      </w:pPr>
    </w:p>
    <w:p w14:paraId="6E58BE48" w14:textId="77777777" w:rsidR="0071473D" w:rsidRPr="00833226" w:rsidRDefault="0071473D" w:rsidP="00D32337">
      <w:pPr>
        <w:spacing w:after="20" w:line="240" w:lineRule="auto"/>
        <w:jc w:val="both"/>
        <w:rPr>
          <w:rFonts w:ascii="gobCL" w:hAnsi="gobCL" w:cs="Times New Roman"/>
          <w:lang w:val="es-ES_tradnl"/>
        </w:rPr>
      </w:pPr>
      <w:r w:rsidRPr="00833226">
        <w:rPr>
          <w:rFonts w:ascii="gobCL" w:hAnsi="gobCL" w:cs="Times New Roman"/>
          <w:lang w:val="es-ES_tradnl"/>
        </w:rPr>
        <w:t>Tipo de actividades en el aula relacionadas al Patrimonio</w:t>
      </w:r>
    </w:p>
    <w:p w14:paraId="5D88CCE9" w14:textId="77777777" w:rsidR="0071473D" w:rsidRPr="00833226" w:rsidRDefault="0071473D" w:rsidP="00D32337">
      <w:pPr>
        <w:numPr>
          <w:ilvl w:val="0"/>
          <w:numId w:val="32"/>
        </w:numPr>
        <w:spacing w:after="20" w:line="240" w:lineRule="auto"/>
        <w:ind w:left="357" w:firstLine="0"/>
        <w:jc w:val="both"/>
        <w:rPr>
          <w:rFonts w:ascii="gobCL" w:hAnsi="gobCL" w:cs="Times New Roman"/>
          <w:lang w:val="es-ES_tradnl"/>
        </w:rPr>
      </w:pPr>
      <w:r w:rsidRPr="00833226">
        <w:rPr>
          <w:rFonts w:ascii="gobCL" w:hAnsi="gobCL" w:cs="Times New Roman"/>
          <w:lang w:val="es-ES_tradnl"/>
        </w:rPr>
        <w:t>A partir de la práctica pedagógica, reconocer los elementos patrimoniales</w:t>
      </w:r>
    </w:p>
    <w:p w14:paraId="6429F11E" w14:textId="77777777" w:rsidR="0071473D" w:rsidRPr="00833226" w:rsidRDefault="0071473D" w:rsidP="00D32337">
      <w:pPr>
        <w:numPr>
          <w:ilvl w:val="0"/>
          <w:numId w:val="32"/>
        </w:numPr>
        <w:spacing w:after="20" w:line="240" w:lineRule="auto"/>
        <w:ind w:left="357" w:firstLine="0"/>
        <w:jc w:val="both"/>
        <w:rPr>
          <w:rFonts w:ascii="gobCL" w:hAnsi="gobCL" w:cs="Times New Roman"/>
          <w:lang w:val="es-ES_tradnl"/>
        </w:rPr>
      </w:pPr>
      <w:r w:rsidRPr="00833226">
        <w:rPr>
          <w:rFonts w:ascii="gobCL" w:hAnsi="gobCL" w:cs="Times New Roman"/>
          <w:lang w:val="es-ES_tradnl"/>
        </w:rPr>
        <w:t>¿Es posible reconocer esos elementos?</w:t>
      </w:r>
    </w:p>
    <w:p w14:paraId="3813EA02" w14:textId="77777777" w:rsidR="0071473D" w:rsidRDefault="006464A0" w:rsidP="00D32337">
      <w:pPr>
        <w:numPr>
          <w:ilvl w:val="0"/>
          <w:numId w:val="32"/>
        </w:numPr>
        <w:spacing w:after="20" w:line="240" w:lineRule="auto"/>
        <w:ind w:left="357" w:firstLine="0"/>
        <w:jc w:val="both"/>
        <w:rPr>
          <w:rFonts w:ascii="gobCL" w:hAnsi="gobCL" w:cs="Times New Roman"/>
          <w:lang w:val="es-ES_tradnl"/>
        </w:rPr>
      </w:pPr>
      <w:r w:rsidRPr="00833226">
        <w:rPr>
          <w:rFonts w:ascii="gobCL" w:hAnsi="gobCL" w:cs="Times New Roman"/>
          <w:lang w:val="es-ES_tradnl"/>
        </w:rPr>
        <w:t>Abordar de Cultura, a</w:t>
      </w:r>
      <w:r w:rsidR="0071473D" w:rsidRPr="00833226">
        <w:rPr>
          <w:rFonts w:ascii="gobCL" w:hAnsi="gobCL" w:cs="Times New Roman"/>
          <w:lang w:val="es-ES_tradnl"/>
        </w:rPr>
        <w:t xml:space="preserve">rte. </w:t>
      </w:r>
    </w:p>
    <w:p w14:paraId="1C16490D" w14:textId="77777777" w:rsidR="002C4B0F" w:rsidRDefault="002C4B0F" w:rsidP="00D32337">
      <w:pPr>
        <w:jc w:val="both"/>
        <w:rPr>
          <w:rFonts w:ascii="gobCL" w:hAnsi="gobCL" w:cs="Times New Roman"/>
          <w:lang w:val="es-ES_tradnl"/>
        </w:rPr>
      </w:pPr>
    </w:p>
    <w:p w14:paraId="23C0BE08" w14:textId="24528E4D" w:rsidR="006E6A71" w:rsidRDefault="006D1940" w:rsidP="00282BFE">
      <w:pPr>
        <w:jc w:val="both"/>
        <w:rPr>
          <w:rFonts w:ascii="gobCL" w:hAnsi="gobCL"/>
          <w:lang w:val="es-ES_tradnl"/>
        </w:rPr>
      </w:pPr>
      <w:r w:rsidRPr="00833226">
        <w:rPr>
          <w:rFonts w:ascii="gobCL" w:hAnsi="gobCL"/>
          <w:lang w:val="es-ES_tradnl"/>
        </w:rPr>
        <w:t>El patrimonio debe ser contextualizado, depende de en qué contexto y para qué sentido se atribuye el patrimonio. El patrimonio así debe ir acompañado de su “apellido”, como cultural, social, histórico, arqueológico, paleontológico para efectos de su socialización.</w:t>
      </w:r>
      <w:r w:rsidR="00282BFE">
        <w:rPr>
          <w:rFonts w:ascii="gobCL" w:hAnsi="gobCL"/>
          <w:lang w:val="es-ES_tradnl"/>
        </w:rPr>
        <w:t xml:space="preserve"> </w:t>
      </w:r>
      <w:r w:rsidRPr="00833226">
        <w:rPr>
          <w:rFonts w:ascii="gobCL" w:hAnsi="gobCL"/>
          <w:lang w:val="es-ES_tradnl"/>
        </w:rPr>
        <w:t>Comprendemos que el Patrimonio tiene dos posibles acepciones, por un lado el patrimonio Cultural, que apunta a la búsqueda de identidad. Tiene un valor social. (Respeto, preservar, transmisión)</w:t>
      </w:r>
      <w:r w:rsidR="00282BFE">
        <w:rPr>
          <w:rFonts w:ascii="gobCL" w:hAnsi="gobCL"/>
          <w:lang w:val="es-ES_tradnl"/>
        </w:rPr>
        <w:t xml:space="preserve"> y otro de mercado.</w:t>
      </w:r>
    </w:p>
    <w:p w14:paraId="0A80049E" w14:textId="77777777" w:rsidR="006D1940" w:rsidRPr="006D1940" w:rsidRDefault="006D1940" w:rsidP="00B21EEF">
      <w:pPr>
        <w:spacing w:after="20" w:line="240" w:lineRule="auto"/>
        <w:ind w:left="567" w:hanging="720"/>
        <w:jc w:val="both"/>
        <w:rPr>
          <w:rFonts w:ascii="gobCL" w:hAnsi="gobCL"/>
          <w:lang w:val="es-ES_tradnl"/>
        </w:rPr>
      </w:pPr>
    </w:p>
    <w:p w14:paraId="6C3DE5F5" w14:textId="77777777" w:rsidR="006D1940" w:rsidRPr="006D1940" w:rsidRDefault="006D1940" w:rsidP="00B21EEF">
      <w:pPr>
        <w:numPr>
          <w:ilvl w:val="0"/>
          <w:numId w:val="10"/>
        </w:numPr>
        <w:spacing w:after="20" w:line="240" w:lineRule="auto"/>
        <w:ind w:left="567" w:hanging="720"/>
        <w:jc w:val="both"/>
        <w:rPr>
          <w:rFonts w:ascii="gobCL" w:hAnsi="gobCL"/>
          <w:lang w:val="es-ES_tradnl"/>
        </w:rPr>
      </w:pPr>
      <w:r w:rsidRPr="006D1940">
        <w:rPr>
          <w:rFonts w:ascii="gobCL" w:hAnsi="gobCL"/>
          <w:lang w:val="es-ES_tradnl"/>
        </w:rPr>
        <w:t xml:space="preserve">El Patrimonio Cultural es producto de Representaciones Sociales que han adquirido un valor social, cultural, económico. </w:t>
      </w:r>
    </w:p>
    <w:p w14:paraId="1DABC990" w14:textId="77777777" w:rsidR="006D1940" w:rsidRPr="006D1940" w:rsidRDefault="006D1940" w:rsidP="00B21EEF">
      <w:pPr>
        <w:numPr>
          <w:ilvl w:val="0"/>
          <w:numId w:val="10"/>
        </w:numPr>
        <w:spacing w:after="20" w:line="240" w:lineRule="auto"/>
        <w:ind w:left="567" w:hanging="720"/>
        <w:jc w:val="both"/>
        <w:rPr>
          <w:rFonts w:ascii="gobCL" w:hAnsi="gobCL"/>
          <w:lang w:val="es-ES_tradnl"/>
        </w:rPr>
      </w:pPr>
      <w:r w:rsidRPr="006D1940">
        <w:rPr>
          <w:rFonts w:ascii="gobCL" w:hAnsi="gobCL"/>
          <w:lang w:val="es-ES_tradnl"/>
        </w:rPr>
        <w:t xml:space="preserve">Tienen un desarrollo histórico. </w:t>
      </w:r>
    </w:p>
    <w:p w14:paraId="62605FF8" w14:textId="77777777" w:rsidR="006D1940" w:rsidRPr="006D1940" w:rsidRDefault="006D1940" w:rsidP="00B21EEF">
      <w:pPr>
        <w:numPr>
          <w:ilvl w:val="0"/>
          <w:numId w:val="10"/>
        </w:numPr>
        <w:spacing w:after="20" w:line="240" w:lineRule="auto"/>
        <w:ind w:left="567" w:hanging="720"/>
        <w:jc w:val="both"/>
        <w:rPr>
          <w:rFonts w:ascii="gobCL" w:hAnsi="gobCL"/>
          <w:lang w:val="es-ES_tradnl"/>
        </w:rPr>
      </w:pPr>
      <w:r w:rsidRPr="006D1940">
        <w:rPr>
          <w:rFonts w:ascii="gobCL" w:hAnsi="gobCL"/>
          <w:lang w:val="es-ES_tradnl"/>
        </w:rPr>
        <w:t>Prácticas, costumbres propias a una sociedad en un territorio determinado.</w:t>
      </w:r>
    </w:p>
    <w:p w14:paraId="264E91F3" w14:textId="77777777" w:rsidR="006D1940" w:rsidRPr="006D1940" w:rsidRDefault="006D1940" w:rsidP="00B21EEF">
      <w:pPr>
        <w:numPr>
          <w:ilvl w:val="0"/>
          <w:numId w:val="10"/>
        </w:numPr>
        <w:spacing w:after="20" w:line="240" w:lineRule="auto"/>
        <w:ind w:left="567" w:hanging="720"/>
        <w:jc w:val="both"/>
        <w:rPr>
          <w:rFonts w:ascii="gobCL" w:hAnsi="gobCL"/>
          <w:lang w:val="es-ES_tradnl"/>
        </w:rPr>
      </w:pPr>
      <w:r w:rsidRPr="006D1940">
        <w:rPr>
          <w:rFonts w:ascii="gobCL" w:hAnsi="gobCL"/>
          <w:lang w:val="es-ES_tradnl"/>
        </w:rPr>
        <w:t>Un valor que se pone se da tanto a elementos y prácticas (tangible e intangible).</w:t>
      </w:r>
    </w:p>
    <w:p w14:paraId="27F05AA1" w14:textId="77777777" w:rsidR="009E3219" w:rsidRDefault="009E3219" w:rsidP="00B21EEF">
      <w:pPr>
        <w:jc w:val="both"/>
        <w:rPr>
          <w:rFonts w:ascii="gobCL" w:hAnsi="gobCL" w:cs="Times New Roman"/>
          <w:lang w:val="es-ES_tradnl"/>
        </w:rPr>
      </w:pPr>
    </w:p>
    <w:p w14:paraId="34C10B0A" w14:textId="3E49E367" w:rsidR="00941896" w:rsidRDefault="0071473D" w:rsidP="00322D8E">
      <w:pPr>
        <w:pStyle w:val="Ttulo4"/>
        <w:jc w:val="both"/>
        <w:rPr>
          <w:lang w:val="es-ES_tradnl"/>
        </w:rPr>
      </w:pPr>
      <w:r w:rsidRPr="00833226">
        <w:rPr>
          <w:lang w:val="es-ES_tradnl"/>
        </w:rPr>
        <w:t>Participación en acciones de formación para la protección, difusión del Patrimonio Cultural, concordante con el Plan Comunal de Cultura.</w:t>
      </w:r>
      <w:r w:rsidR="002C4B0F">
        <w:rPr>
          <w:lang w:val="es-ES_tradnl"/>
        </w:rPr>
        <w:t xml:space="preserve"> </w:t>
      </w:r>
      <w:r w:rsidR="002C4B0F" w:rsidRPr="002C4B0F">
        <w:rPr>
          <w:lang w:val="es-ES_tradnl"/>
        </w:rPr>
        <w:t>A</w:t>
      </w:r>
      <w:r w:rsidR="00941896" w:rsidRPr="002C4B0F">
        <w:rPr>
          <w:lang w:val="es-ES_tradnl"/>
        </w:rPr>
        <w:t>ctividades en el aula relacionadas al Patrimonio</w:t>
      </w:r>
      <w:r w:rsidR="002C4B0F" w:rsidRPr="002C4B0F">
        <w:rPr>
          <w:lang w:val="es-ES_tradnl"/>
        </w:rPr>
        <w:t>:</w:t>
      </w:r>
    </w:p>
    <w:p w14:paraId="33A5ADAD" w14:textId="77777777" w:rsidR="002C4B0F" w:rsidRPr="002C4B0F" w:rsidRDefault="002C4B0F" w:rsidP="00322D8E">
      <w:pPr>
        <w:rPr>
          <w:lang w:val="es-ES_tradnl"/>
        </w:rPr>
      </w:pPr>
    </w:p>
    <w:p w14:paraId="6CD13BFF" w14:textId="77777777" w:rsidR="00941896" w:rsidRP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Escritura de poemas y cuentos sobre el patrimonio cultural y eso lo relaciona con el currículo formal, se está generando un libro, falta apoyo para realizarla producción del libro. (consultar)</w:t>
      </w:r>
    </w:p>
    <w:p w14:paraId="31F79CC6" w14:textId="77777777" w:rsidR="00941896" w:rsidRP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Actos Cívico Culturales se realizan, canto, danza, baile.</w:t>
      </w:r>
    </w:p>
    <w:p w14:paraId="03462A94" w14:textId="041DA16D" w:rsidR="00941896" w:rsidRP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Obras teatro. Personas, lugares, leyendas. En Samo Alto se hizo una representación, Historia y cuentos de Río Hurtado, publicación del Libro (revisar lo que tenemos e</w:t>
      </w:r>
      <w:r w:rsidR="002C4B0F" w:rsidRPr="002C4B0F">
        <w:rPr>
          <w:rFonts w:ascii="gobCL" w:hAnsi="gobCL"/>
          <w:lang w:val="es-ES_tradnl"/>
        </w:rPr>
        <w:t>n el libro que nos regaló Lili)</w:t>
      </w:r>
    </w:p>
    <w:p w14:paraId="730F32C6" w14:textId="77777777" w:rsid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 xml:space="preserve">Herbario de yerbas medicinales, investigan con sus padres sobre el uso medicinal y </w:t>
      </w:r>
      <w:r w:rsidR="002C4B0F">
        <w:rPr>
          <w:rFonts w:ascii="gobCL" w:hAnsi="gobCL"/>
          <w:lang w:val="es-ES_tradnl"/>
        </w:rPr>
        <w:t xml:space="preserve">además ellos dibujan la planta. </w:t>
      </w:r>
    </w:p>
    <w:p w14:paraId="0F97E5D0" w14:textId="77777777" w:rsid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Escribieron leyendas adaptadas a una historia creativa y auténtica. Eso está publicado en el libro</w:t>
      </w:r>
      <w:r w:rsidR="002C4B0F">
        <w:rPr>
          <w:rFonts w:ascii="gobCL" w:hAnsi="gobCL"/>
          <w:lang w:val="es-ES_tradnl"/>
        </w:rPr>
        <w:t>.</w:t>
      </w:r>
    </w:p>
    <w:p w14:paraId="75D3DDBA" w14:textId="77777777" w:rsidR="002C4B0F" w:rsidRDefault="00941896" w:rsidP="00322D8E">
      <w:pPr>
        <w:pStyle w:val="Prrafodelista"/>
        <w:numPr>
          <w:ilvl w:val="0"/>
          <w:numId w:val="27"/>
        </w:numPr>
        <w:jc w:val="both"/>
        <w:rPr>
          <w:rFonts w:ascii="gobCL" w:hAnsi="gobCL"/>
          <w:lang w:val="es-ES_tradnl"/>
        </w:rPr>
      </w:pPr>
      <w:r w:rsidRPr="002C4B0F">
        <w:rPr>
          <w:rFonts w:ascii="gobCL" w:hAnsi="gobCL"/>
          <w:lang w:val="es-ES_tradnl"/>
        </w:rPr>
        <w:t>Trabajan con niños y dos apoderados en tejido a telar. Tejido Natural. Almohadones. Y con vecino</w:t>
      </w:r>
      <w:r w:rsidR="002C4B0F">
        <w:rPr>
          <w:rFonts w:ascii="gobCL" w:hAnsi="gobCL"/>
          <w:lang w:val="es-ES_tradnl"/>
        </w:rPr>
        <w:t>s.</w:t>
      </w:r>
    </w:p>
    <w:p w14:paraId="56358019" w14:textId="1605759A" w:rsidR="00941896" w:rsidRPr="00B21EEF" w:rsidRDefault="00941896" w:rsidP="00322D8E">
      <w:pPr>
        <w:pStyle w:val="Prrafodelista"/>
        <w:numPr>
          <w:ilvl w:val="0"/>
          <w:numId w:val="27"/>
        </w:numPr>
        <w:ind w:hanging="371"/>
        <w:jc w:val="both"/>
        <w:rPr>
          <w:rFonts w:ascii="gobCL" w:hAnsi="gobCL"/>
          <w:lang w:val="es-ES_tradnl"/>
        </w:rPr>
      </w:pPr>
      <w:r w:rsidRPr="002C4B0F">
        <w:rPr>
          <w:rFonts w:ascii="gobCL" w:hAnsi="gobCL"/>
          <w:lang w:val="es-ES_tradnl"/>
        </w:rPr>
        <w:t>Estación meteorológica de escuela. Rescate de elementos que ya no se usan para predecir el tiempo (caja de zapato</w:t>
      </w:r>
      <w:r w:rsidR="00282BFE">
        <w:rPr>
          <w:rFonts w:ascii="gobCL" w:hAnsi="gobCL"/>
          <w:lang w:val="es-ES_tradnl"/>
        </w:rPr>
        <w:t xml:space="preserve"> con una membrana plástico) Fren</w:t>
      </w:r>
      <w:r w:rsidRPr="002C4B0F">
        <w:rPr>
          <w:rFonts w:ascii="gobCL" w:hAnsi="gobCL"/>
          <w:lang w:val="es-ES_tradnl"/>
        </w:rPr>
        <w:t>te frío de altura que son impredecibles para la tecnología actual. Los computadores no están cargados. En lo pedagógico que el aire tiene peso. Se asocia con un libro de saberes meteorológica del libro. Norte Claro Sur Oscuro</w:t>
      </w:r>
    </w:p>
    <w:p w14:paraId="244C3C7D" w14:textId="77777777" w:rsidR="00B20014" w:rsidRPr="00694F69" w:rsidRDefault="00B20014" w:rsidP="00B20014">
      <w:pPr>
        <w:ind w:left="720"/>
        <w:jc w:val="both"/>
        <w:rPr>
          <w:rFonts w:ascii="gobCL" w:hAnsi="gobCL"/>
          <w:lang w:val="es-ES_tradnl"/>
        </w:rPr>
      </w:pPr>
    </w:p>
    <w:p w14:paraId="16D068DE" w14:textId="0E29EA74" w:rsidR="002C4B0F" w:rsidRDefault="002C4B0F" w:rsidP="00671A0F">
      <w:pPr>
        <w:pStyle w:val="Ttulo3"/>
      </w:pPr>
      <w:bookmarkStart w:id="85" w:name="_Toc366938255"/>
      <w:r w:rsidRPr="00DC0EB5">
        <w:lastRenderedPageBreak/>
        <w:t>Centro de Difusión del Patrimonio Cultural de Río Hurtado</w:t>
      </w:r>
      <w:r>
        <w:t>, modo de vinculación de los objetivos de la infraestru</w:t>
      </w:r>
      <w:r w:rsidR="00282BFE">
        <w:t>c</w:t>
      </w:r>
      <w:r>
        <w:t xml:space="preserve">tura con aspectos relacionados </w:t>
      </w:r>
      <w:r w:rsidRPr="00B21EEF">
        <w:t>al Turismo</w:t>
      </w:r>
      <w:bookmarkEnd w:id="85"/>
      <w:r>
        <w:br/>
      </w:r>
    </w:p>
    <w:p w14:paraId="19019FC5" w14:textId="115BD326" w:rsidR="001424FF" w:rsidRDefault="001F1933" w:rsidP="001F1933">
      <w:pPr>
        <w:pStyle w:val="Prrafodelista"/>
        <w:spacing w:after="0"/>
        <w:jc w:val="both"/>
        <w:rPr>
          <w:rFonts w:ascii="gobCL" w:hAnsi="gobCL"/>
        </w:rPr>
      </w:pPr>
      <w:r>
        <w:rPr>
          <w:rFonts w:ascii="gobCL" w:hAnsi="gobCL"/>
        </w:rPr>
        <w:t>Son p</w:t>
      </w:r>
      <w:r w:rsidR="001424FF" w:rsidRPr="00833226">
        <w:rPr>
          <w:rFonts w:ascii="gobCL" w:hAnsi="gobCL"/>
        </w:rPr>
        <w:t>restadores de servicio</w:t>
      </w:r>
      <w:r>
        <w:rPr>
          <w:rFonts w:ascii="gobCL" w:hAnsi="gobCL"/>
        </w:rPr>
        <w:t>s</w:t>
      </w:r>
      <w:r w:rsidR="001424FF" w:rsidRPr="00833226">
        <w:rPr>
          <w:rFonts w:ascii="gobCL" w:hAnsi="gobCL"/>
        </w:rPr>
        <w:t xml:space="preserve"> que ofrecen transporte, alimentación y alojamient</w:t>
      </w:r>
      <w:r w:rsidR="004E3F06">
        <w:rPr>
          <w:rFonts w:ascii="gobCL" w:hAnsi="gobCL"/>
        </w:rPr>
        <w:t xml:space="preserve">o e información, comunicación para turistas y </w:t>
      </w:r>
      <w:r w:rsidR="00A6608D">
        <w:rPr>
          <w:rFonts w:ascii="gobCL" w:hAnsi="gobCL"/>
        </w:rPr>
        <w:t>visitantes</w:t>
      </w:r>
      <w:r w:rsidR="004E3F06">
        <w:rPr>
          <w:rFonts w:ascii="gobCL" w:hAnsi="gobCL"/>
        </w:rPr>
        <w:t>.</w:t>
      </w:r>
    </w:p>
    <w:p w14:paraId="79276467" w14:textId="77777777" w:rsidR="00164B74" w:rsidRDefault="00164B74" w:rsidP="00164B74">
      <w:pPr>
        <w:pStyle w:val="Prrafodelista"/>
        <w:spacing w:after="0"/>
        <w:jc w:val="both"/>
        <w:rPr>
          <w:rFonts w:ascii="gobCL" w:hAnsi="gobCL"/>
        </w:rPr>
      </w:pPr>
    </w:p>
    <w:p w14:paraId="7743B561" w14:textId="77777777" w:rsidR="00164B74" w:rsidRPr="004E3F06" w:rsidRDefault="00164B74" w:rsidP="00164B74">
      <w:pPr>
        <w:pStyle w:val="Prrafodelista"/>
        <w:spacing w:after="0"/>
        <w:jc w:val="both"/>
        <w:rPr>
          <w:rFonts w:ascii="gobCL" w:hAnsi="gobCL"/>
        </w:rPr>
      </w:pPr>
      <w:r w:rsidRPr="00833226">
        <w:rPr>
          <w:rFonts w:ascii="gobCL" w:hAnsi="gobCL"/>
        </w:rPr>
        <w:t xml:space="preserve">Los turistas y visitantes buscan senderos para salir a recorres, fin de año el turista ovallino viene, luego en el verano público más andacollino. </w:t>
      </w:r>
      <w:r>
        <w:rPr>
          <w:rFonts w:ascii="gobCL" w:hAnsi="gobCL"/>
        </w:rPr>
        <w:t>Potenciar el comercio local asociado al turismo también es una oportunidad para almaceneras y almaceneros de la comuna.</w:t>
      </w:r>
    </w:p>
    <w:p w14:paraId="7B925514" w14:textId="77777777" w:rsidR="00164B74" w:rsidRPr="004E3F06" w:rsidRDefault="00164B74" w:rsidP="00164B74">
      <w:pPr>
        <w:spacing w:after="0"/>
        <w:ind w:left="720"/>
        <w:jc w:val="both"/>
        <w:rPr>
          <w:rFonts w:ascii="gobCL" w:hAnsi="gobCL"/>
        </w:rPr>
      </w:pPr>
      <w:r>
        <w:rPr>
          <w:rFonts w:ascii="gobCL" w:hAnsi="gobCL"/>
        </w:rPr>
        <w:t>Plantean evaluar lo horarios de funcionamiento del Monumento que depende</w:t>
      </w:r>
      <w:r w:rsidRPr="004E3F06">
        <w:rPr>
          <w:rFonts w:ascii="gobCL" w:hAnsi="gobCL"/>
        </w:rPr>
        <w:t xml:space="preserve"> de CONAF, </w:t>
      </w:r>
      <w:r>
        <w:rPr>
          <w:rFonts w:ascii="gobCL" w:hAnsi="gobCL"/>
        </w:rPr>
        <w:t>si es posible aumentar la hora de cierre, consideran podría beneficiar a las localidades.</w:t>
      </w:r>
    </w:p>
    <w:p w14:paraId="37D6D06F" w14:textId="77777777" w:rsidR="00164B74" w:rsidRDefault="00164B74" w:rsidP="00164B74">
      <w:pPr>
        <w:spacing w:after="0"/>
        <w:ind w:left="720"/>
        <w:jc w:val="both"/>
        <w:rPr>
          <w:rFonts w:ascii="gobCL" w:hAnsi="gobCL"/>
        </w:rPr>
      </w:pPr>
      <w:r w:rsidRPr="004E3F06">
        <w:rPr>
          <w:rFonts w:ascii="gobCL" w:hAnsi="gobCL"/>
        </w:rPr>
        <w:t>Es importante seguir fomentando los emprendimientos turísticos en la zona para promover la cultura.</w:t>
      </w:r>
    </w:p>
    <w:p w14:paraId="62B5A27F" w14:textId="77777777" w:rsidR="00671A0F" w:rsidRPr="004E3F06" w:rsidRDefault="00671A0F" w:rsidP="00164B74">
      <w:pPr>
        <w:spacing w:after="0"/>
        <w:ind w:left="720"/>
        <w:jc w:val="both"/>
        <w:rPr>
          <w:rFonts w:ascii="gobCL" w:hAnsi="gobCL"/>
        </w:rPr>
      </w:pPr>
    </w:p>
    <w:p w14:paraId="47070904" w14:textId="77777777" w:rsidR="00164B74" w:rsidRPr="00833226" w:rsidRDefault="00164B74" w:rsidP="00164B74">
      <w:pPr>
        <w:pStyle w:val="Prrafodelista"/>
        <w:numPr>
          <w:ilvl w:val="0"/>
          <w:numId w:val="8"/>
        </w:numPr>
        <w:spacing w:after="0"/>
        <w:ind w:firstLine="0"/>
        <w:jc w:val="both"/>
        <w:rPr>
          <w:rFonts w:ascii="gobCL" w:hAnsi="gobCL"/>
        </w:rPr>
      </w:pPr>
      <w:r w:rsidRPr="00833226">
        <w:rPr>
          <w:rFonts w:ascii="gobCL" w:hAnsi="gobCL"/>
        </w:rPr>
        <w:t xml:space="preserve">Folletería, comunicar. </w:t>
      </w:r>
    </w:p>
    <w:p w14:paraId="73F1BE5C" w14:textId="77777777" w:rsidR="00164B74" w:rsidRPr="00833226" w:rsidRDefault="00164B74" w:rsidP="00164B74">
      <w:pPr>
        <w:pStyle w:val="Prrafodelista"/>
        <w:numPr>
          <w:ilvl w:val="0"/>
          <w:numId w:val="8"/>
        </w:numPr>
        <w:spacing w:after="0"/>
        <w:ind w:firstLine="0"/>
        <w:jc w:val="both"/>
        <w:rPr>
          <w:rFonts w:ascii="gobCL" w:hAnsi="gobCL"/>
        </w:rPr>
      </w:pPr>
      <w:r w:rsidRPr="00833226">
        <w:rPr>
          <w:rFonts w:ascii="gobCL" w:hAnsi="gobCL"/>
        </w:rPr>
        <w:t xml:space="preserve">Al camping viene gente de Andacollo.  A los dos, principalmente. </w:t>
      </w:r>
    </w:p>
    <w:p w14:paraId="1C20BC72" w14:textId="649F06D2" w:rsidR="00164B74" w:rsidRPr="00833226" w:rsidRDefault="00164B74" w:rsidP="00164B74">
      <w:pPr>
        <w:pStyle w:val="Prrafodelista"/>
        <w:numPr>
          <w:ilvl w:val="0"/>
          <w:numId w:val="8"/>
        </w:numPr>
        <w:spacing w:after="0"/>
        <w:ind w:firstLine="0"/>
        <w:jc w:val="both"/>
        <w:rPr>
          <w:rFonts w:ascii="gobCL" w:hAnsi="gobCL"/>
        </w:rPr>
      </w:pPr>
      <w:r w:rsidRPr="00833226">
        <w:rPr>
          <w:rFonts w:ascii="gobCL" w:hAnsi="gobCL"/>
        </w:rPr>
        <w:t>Sendero, Rutas ancestrales. 1. Samo Alto hasta Multicancha 7</w:t>
      </w:r>
      <w:r w:rsidR="00A6608D">
        <w:rPr>
          <w:rFonts w:ascii="gobCL" w:hAnsi="gobCL"/>
        </w:rPr>
        <w:t xml:space="preserve"> </w:t>
      </w:r>
      <w:r w:rsidRPr="00833226">
        <w:rPr>
          <w:rFonts w:ascii="gobCL" w:hAnsi="gobCL"/>
        </w:rPr>
        <w:t xml:space="preserve">k, llega al </w:t>
      </w:r>
      <w:r w:rsidR="00A6608D" w:rsidRPr="00833226">
        <w:rPr>
          <w:rFonts w:ascii="gobCL" w:hAnsi="gobCL"/>
        </w:rPr>
        <w:t>monumento</w:t>
      </w:r>
      <w:r w:rsidRPr="00833226">
        <w:rPr>
          <w:rFonts w:ascii="gobCL" w:hAnsi="gobCL"/>
        </w:rPr>
        <w:t>. 2.  Caracoles de Pichasca 4k 3. Tinajas 2,5 k.</w:t>
      </w:r>
    </w:p>
    <w:p w14:paraId="2EEA1FFB" w14:textId="77777777" w:rsidR="00164B74" w:rsidRPr="002C3655" w:rsidRDefault="00164B74" w:rsidP="00164B74">
      <w:pPr>
        <w:spacing w:after="0"/>
        <w:ind w:left="720"/>
        <w:jc w:val="both"/>
        <w:rPr>
          <w:rFonts w:ascii="gobCL" w:hAnsi="gobCL"/>
        </w:rPr>
      </w:pPr>
    </w:p>
    <w:p w14:paraId="66D9AD5C" w14:textId="77777777" w:rsidR="00164B74" w:rsidRPr="00833226" w:rsidRDefault="00164B74" w:rsidP="00164B74">
      <w:pPr>
        <w:pStyle w:val="Prrafodelista"/>
        <w:numPr>
          <w:ilvl w:val="0"/>
          <w:numId w:val="8"/>
        </w:numPr>
        <w:spacing w:after="0"/>
        <w:ind w:firstLine="0"/>
        <w:jc w:val="both"/>
        <w:rPr>
          <w:rFonts w:ascii="gobCL" w:hAnsi="gobCL"/>
        </w:rPr>
      </w:pPr>
      <w:r w:rsidRPr="00833226">
        <w:rPr>
          <w:rFonts w:ascii="gobCL" w:hAnsi="gobCL"/>
        </w:rPr>
        <w:t>Considerar a los Almaceneros.</w:t>
      </w:r>
    </w:p>
    <w:p w14:paraId="47DC7FB5" w14:textId="77777777" w:rsidR="00164B74" w:rsidRPr="00833226" w:rsidRDefault="00164B74" w:rsidP="00164B74">
      <w:pPr>
        <w:pStyle w:val="Prrafodelista"/>
        <w:numPr>
          <w:ilvl w:val="0"/>
          <w:numId w:val="8"/>
        </w:numPr>
        <w:spacing w:after="0"/>
        <w:ind w:firstLine="0"/>
        <w:jc w:val="both"/>
        <w:rPr>
          <w:rFonts w:ascii="gobCL" w:hAnsi="gobCL"/>
        </w:rPr>
      </w:pPr>
      <w:r w:rsidRPr="00833226">
        <w:rPr>
          <w:rFonts w:ascii="gobCL" w:hAnsi="gobCL"/>
        </w:rPr>
        <w:t xml:space="preserve">Jornada, charla consciencia turística e informadores turísticos. </w:t>
      </w:r>
    </w:p>
    <w:p w14:paraId="3D9AF9F5" w14:textId="487459EA" w:rsidR="00432317" w:rsidRDefault="00432317">
      <w:pPr>
        <w:rPr>
          <w:rFonts w:ascii="gobCL" w:hAnsi="gobCL"/>
          <w:b/>
          <w:color w:val="D99594" w:themeColor="accent2" w:themeTint="99"/>
          <w:sz w:val="24"/>
          <w:u w:val="single"/>
        </w:rPr>
      </w:pPr>
    </w:p>
    <w:p w14:paraId="4CEC4E87" w14:textId="1E3BD227" w:rsidR="00164B74" w:rsidRDefault="00164B74" w:rsidP="00164B74">
      <w:pPr>
        <w:pStyle w:val="Ttulo3"/>
      </w:pPr>
      <w:bookmarkStart w:id="86" w:name="_Toc366938256"/>
      <w:r w:rsidRPr="00DC0EB5">
        <w:t>Centro de Difusión del Patrimonio Cultural de Río Hurtado</w:t>
      </w:r>
      <w:r>
        <w:t xml:space="preserve">, modo de vinculación de los objetivos de la </w:t>
      </w:r>
      <w:r w:rsidR="00A6608D">
        <w:t>infraestructura</w:t>
      </w:r>
      <w:r>
        <w:t xml:space="preserve"> con aspectos relacionados a la comunidad colindante.</w:t>
      </w:r>
      <w:bookmarkEnd w:id="86"/>
    </w:p>
    <w:p w14:paraId="555C4008" w14:textId="77777777" w:rsidR="004E3F06" w:rsidRDefault="004E3F06" w:rsidP="001F1933">
      <w:pPr>
        <w:pStyle w:val="Prrafodelista"/>
        <w:spacing w:after="0"/>
        <w:jc w:val="both"/>
        <w:rPr>
          <w:rFonts w:ascii="gobCL" w:hAnsi="gobCL"/>
        </w:rPr>
      </w:pPr>
    </w:p>
    <w:p w14:paraId="4F116146" w14:textId="761E6F13" w:rsidR="004E3F06" w:rsidRDefault="004E3F06" w:rsidP="001F1933">
      <w:pPr>
        <w:pStyle w:val="Prrafodelista"/>
        <w:spacing w:after="0"/>
        <w:jc w:val="both"/>
        <w:rPr>
          <w:rFonts w:ascii="gobCL" w:hAnsi="gobCL"/>
        </w:rPr>
      </w:pPr>
      <w:r>
        <w:rPr>
          <w:rFonts w:ascii="gobCL" w:hAnsi="gobCL"/>
        </w:rPr>
        <w:t>Desde la comunidad se señala que falta un mejoramiento del sector de la localidad de San Pedro por donde atraviesa el camino que llega a Monumento Natural Pichasca y al Centro de Difusión del Patrimonio Cultural. Consideran que es importante mejorar los accesos y así beneficiar la actividad en el pueblo. No hay veredas. Se necesitan mejoras para recibir a las visitas, más información.</w:t>
      </w:r>
    </w:p>
    <w:p w14:paraId="2AE6B524" w14:textId="77777777" w:rsidR="00D32337" w:rsidRDefault="00D32337" w:rsidP="001F1933">
      <w:pPr>
        <w:pStyle w:val="Prrafodelista"/>
        <w:spacing w:after="0"/>
        <w:jc w:val="both"/>
        <w:rPr>
          <w:rFonts w:ascii="gobCL" w:hAnsi="gobCL"/>
        </w:rPr>
      </w:pPr>
    </w:p>
    <w:p w14:paraId="00D57FFC" w14:textId="77777777" w:rsidR="00DD6350" w:rsidRPr="00833226" w:rsidRDefault="00DD6350" w:rsidP="00322D8E">
      <w:pPr>
        <w:jc w:val="both"/>
        <w:rPr>
          <w:rFonts w:ascii="gobCL" w:hAnsi="gobCL"/>
        </w:rPr>
      </w:pPr>
    </w:p>
    <w:p w14:paraId="60F17901" w14:textId="77777777" w:rsidR="00B03DE2" w:rsidRDefault="00B03DE2" w:rsidP="00322D8E">
      <w:pPr>
        <w:rPr>
          <w:rFonts w:ascii="gobCL" w:eastAsiaTheme="majorEastAsia" w:hAnsi="gobCL" w:cstheme="majorBidi"/>
          <w:b/>
          <w:bCs/>
          <w:color w:val="E5B8B7" w:themeColor="accent2" w:themeTint="66"/>
          <w:sz w:val="26"/>
          <w:szCs w:val="26"/>
        </w:rPr>
      </w:pPr>
      <w:bookmarkStart w:id="87" w:name="_Toc364263754"/>
      <w:r>
        <w:br w:type="page"/>
      </w:r>
    </w:p>
    <w:p w14:paraId="099D87D7" w14:textId="25B6EB50" w:rsidR="00B03DE2" w:rsidRDefault="00DD6350" w:rsidP="001A0FC6">
      <w:pPr>
        <w:pStyle w:val="Ttulo2"/>
      </w:pPr>
      <w:bookmarkStart w:id="88" w:name="_Toc366938257"/>
      <w:r w:rsidRPr="00833226">
        <w:lastRenderedPageBreak/>
        <w:t>Necesidades Culturales</w:t>
      </w:r>
      <w:bookmarkEnd w:id="87"/>
      <w:bookmarkEnd w:id="88"/>
    </w:p>
    <w:p w14:paraId="7B70F454" w14:textId="77777777" w:rsidR="00B03DE2" w:rsidRDefault="00B03DE2" w:rsidP="00B20014"/>
    <w:p w14:paraId="375A47AE" w14:textId="77777777" w:rsidR="00B03DE2" w:rsidRDefault="00B03DE2" w:rsidP="00B20014">
      <w:pPr>
        <w:jc w:val="both"/>
        <w:rPr>
          <w:rFonts w:ascii="gobCL" w:hAnsi="gobCL"/>
        </w:rPr>
      </w:pPr>
      <w:r>
        <w:rPr>
          <w:rFonts w:ascii="gobCL" w:hAnsi="gobCL"/>
        </w:rPr>
        <w:t>A partir de los antecedentes obtenidos durante la etapa de Diagnóstico podemos organizar la estructura de requerimientos y necesidades en el ámbito cultural por parte de la población de Río Hurtado.</w:t>
      </w:r>
    </w:p>
    <w:p w14:paraId="1D7CC025" w14:textId="77777777" w:rsidR="00B03DE2" w:rsidRDefault="00B03DE2" w:rsidP="00B20014">
      <w:pPr>
        <w:jc w:val="both"/>
        <w:rPr>
          <w:rFonts w:ascii="gobCL" w:hAnsi="gobCL"/>
        </w:rPr>
      </w:pPr>
      <w:r>
        <w:rPr>
          <w:rFonts w:ascii="gobCL" w:hAnsi="gobCL"/>
        </w:rPr>
        <w:t>Hemos señalado en un principio, que el conjunto de necesidades culturales responden a una insuficiente gestión cultural local, siendo carente de planificación y gestión y no pertinente a las necesidades y exigencias comunales.</w:t>
      </w:r>
    </w:p>
    <w:p w14:paraId="55E40E6D" w14:textId="77777777" w:rsidR="00B03DE2" w:rsidRDefault="00B03DE2" w:rsidP="00B20014">
      <w:pPr>
        <w:jc w:val="both"/>
        <w:rPr>
          <w:rFonts w:ascii="gobCL" w:hAnsi="gobCL"/>
        </w:rPr>
      </w:pPr>
      <w:r>
        <w:rPr>
          <w:rFonts w:ascii="gobCL" w:hAnsi="gobCL"/>
        </w:rPr>
        <w:t>De acuerdo al diagnóstico, la comuna de Río Hurtado presenta necesidades culturales relativas a distintos ámbitos de interés los que pueden ser diferenciados de acuerdo a potenciales usuarios del espacio cultural, como a la diversidad de ámbitos de acción de cultores y comunidades presentes fundamentalmente en el territorio comunal.</w:t>
      </w:r>
    </w:p>
    <w:p w14:paraId="290A5446" w14:textId="77777777" w:rsidR="00B03DE2" w:rsidRDefault="00B03DE2" w:rsidP="00B20014">
      <w:pPr>
        <w:jc w:val="both"/>
        <w:rPr>
          <w:rFonts w:ascii="gobCL" w:hAnsi="gobCL"/>
        </w:rPr>
      </w:pPr>
      <w:r>
        <w:rPr>
          <w:rFonts w:ascii="gobCL" w:hAnsi="gobCL"/>
        </w:rPr>
        <w:t>Las necesidades pueden sistematizarse de acuerdo a los ámbitos de acción de las demandas culturales identificadas, las que se pueden agrupar en: Necesidades de infraestructura cultural; Necesidades de infraestructura artística; Necesidades de planificación y gestión cultural; Necesidades; Necesidades programáticas de fomento y difusión cultural y artístico local; Necesidades de fomento y desarrollo científico; Necesidades de fomento y protección del PC de Río Hurtado, entre otras potenciales necesidades que pudiesen ser satisfechas por medio de la utilización y apropiación del espacio cultural comunal.</w:t>
      </w:r>
    </w:p>
    <w:p w14:paraId="0C4FD1C2" w14:textId="77777777" w:rsidR="00B03DE2" w:rsidRDefault="00B03DE2" w:rsidP="00B20014">
      <w:pPr>
        <w:jc w:val="both"/>
        <w:rPr>
          <w:rFonts w:ascii="gobCL" w:hAnsi="gobCL"/>
        </w:rPr>
      </w:pPr>
      <w:r>
        <w:rPr>
          <w:rFonts w:ascii="gobCL" w:hAnsi="gobCL"/>
        </w:rPr>
        <w:t>Así podemos identificar las siguientes principales necesidades culturales: Espacios físicos disponibles para el desarrollo social y cultural para la comunidad general de Río Hurtado; Espacios físicos para el desarrollo de ICC definidas según las OCC de Río Hurtado; Una estructura programática en torno a la cultura y las artes en general; Oferta de actividades culturales y artísticas sistemáticas durante el año, con énfasis en la cultura y el arte local; Espacios e instancias para el desarrollo y fomento científico local; Gestión participativa que asegure la protección, fomento y difusión del PC de Río Hurtado; Planificación cultural estratégica para la Difusión, protección y fomento del PC de Río Hurtado.</w:t>
      </w:r>
    </w:p>
    <w:p w14:paraId="6D2EA829" w14:textId="77777777" w:rsidR="00B03DE2" w:rsidRDefault="00B03DE2" w:rsidP="00B20014">
      <w:pPr>
        <w:jc w:val="both"/>
        <w:rPr>
          <w:rFonts w:ascii="gobCL" w:hAnsi="gobCL"/>
        </w:rPr>
      </w:pPr>
      <w:r>
        <w:rPr>
          <w:rFonts w:ascii="gobCL" w:hAnsi="gobCL"/>
        </w:rPr>
        <w:t>El conjunto de necesidades culturales locales estarán directamente vinculadas a la realidad de cada uno de los agentes, usuarios y potenciales audiencias para el CDPRH, en tanto algunos de ellos, presentan más o menos necesidades satisfechas en unos u otros ámbitos de acción. La optimización del uso del espacio cultural deberá incorporar programáticamente acciones relativas a responder a estas necesidades, activando las instancias de participación directa e indirecta con el espacio cultural, promoviendo un uso democrático del mismo sin llevar a cabo un régimen de discriminación en su uso, en tanto las necesidades a nivel macro se verán cubiertas si el espacio respeta los principios de equidad y su perfil de uso público.</w:t>
      </w:r>
    </w:p>
    <w:p w14:paraId="31F61EF0" w14:textId="77777777" w:rsidR="00B03DE2" w:rsidRDefault="00B03DE2" w:rsidP="00B20014">
      <w:pPr>
        <w:jc w:val="both"/>
        <w:rPr>
          <w:rFonts w:ascii="gobCL" w:hAnsi="gobCL"/>
        </w:rPr>
      </w:pPr>
      <w:r>
        <w:rPr>
          <w:rFonts w:ascii="gobCL" w:hAnsi="gobCL"/>
        </w:rPr>
        <w:t xml:space="preserve">Las necesidades culturales de Río Hurtado por tanto deberán ser canalizadas de forma sistemática por medio de su estructura de organización, de manera que dichas necesidades puedan ser atendidas de forma dinámica y no estática, puesto que las necesidades varían a través del tiempo, de acuerdo al uso que los mismos usuarios y audiencia del CDPRH le den al espacio siguiendo, de todas formas, la estructura de planificación y gestión básicas del PG. </w:t>
      </w:r>
    </w:p>
    <w:p w14:paraId="0819FCEA" w14:textId="77777777" w:rsidR="00B03DE2" w:rsidRPr="007C3E53" w:rsidRDefault="00B03DE2" w:rsidP="00B20014">
      <w:pPr>
        <w:jc w:val="both"/>
        <w:rPr>
          <w:rFonts w:ascii="gobCL" w:hAnsi="gobCL"/>
        </w:rPr>
      </w:pPr>
    </w:p>
    <w:p w14:paraId="3F209062" w14:textId="77777777" w:rsidR="00B03DE2" w:rsidRDefault="00DD6350" w:rsidP="001A0FC6">
      <w:pPr>
        <w:pStyle w:val="Ttulo2"/>
      </w:pPr>
      <w:bookmarkStart w:id="89" w:name="_Toc364263755"/>
      <w:bookmarkStart w:id="90" w:name="_Toc366938258"/>
      <w:r w:rsidRPr="00833226">
        <w:lastRenderedPageBreak/>
        <w:t>Demanda y Oferta Artística</w:t>
      </w:r>
      <w:bookmarkEnd w:id="89"/>
      <w:bookmarkEnd w:id="90"/>
    </w:p>
    <w:p w14:paraId="5C9EE683" w14:textId="77777777" w:rsidR="00B03DE2" w:rsidRPr="00B03DE2" w:rsidRDefault="00B03DE2" w:rsidP="00B20014">
      <w:pPr>
        <w:jc w:val="both"/>
      </w:pPr>
    </w:p>
    <w:p w14:paraId="148C5EC7" w14:textId="77777777" w:rsidR="00B03DE2" w:rsidRDefault="00B03DE2" w:rsidP="00B20014">
      <w:pPr>
        <w:jc w:val="both"/>
        <w:rPr>
          <w:rFonts w:ascii="gobCL" w:hAnsi="gobCL"/>
        </w:rPr>
      </w:pPr>
      <w:r w:rsidRPr="007C3E53">
        <w:rPr>
          <w:rFonts w:ascii="gobCL" w:hAnsi="gobCL"/>
        </w:rPr>
        <w:t xml:space="preserve">Según los antecedentes obtenidos en algunos IPT comunales, </w:t>
      </w:r>
      <w:r>
        <w:rPr>
          <w:rFonts w:ascii="gobCL" w:hAnsi="gobCL"/>
        </w:rPr>
        <w:t xml:space="preserve">la actual demanda artística local se caracteriza por ser fundamentalmente escasa, en directa relación con la baja oferta disponible en el territorio comunal. Dicha Oferta se relaciona directamente con la programación municipal hacia los territorios barriales dispuestos a lo largo de la comuna y que se supeditan a actividades esporádicas en los espacios municipales y comunitarios. Aun así, el municipio puede reconocer las los requerimientos para la formación de audiencias y el aprendizaje de disciplinas tales como la danza, el teatro, la música o las artes plásticas (CNCA, 2013: 35).  </w:t>
      </w:r>
    </w:p>
    <w:p w14:paraId="681CBF3F" w14:textId="77777777" w:rsidR="00B03DE2" w:rsidRDefault="00B03DE2" w:rsidP="00B20014">
      <w:pPr>
        <w:jc w:val="both"/>
        <w:rPr>
          <w:rFonts w:ascii="gobCL" w:hAnsi="gobCL"/>
        </w:rPr>
      </w:pPr>
      <w:r>
        <w:rPr>
          <w:rFonts w:ascii="gobCL" w:hAnsi="gobCL"/>
        </w:rPr>
        <w:t xml:space="preserve">La escasa demanda supone a su vez la falta de articulación entre el municipio y las OCC y Artísticas de la comuna, carentes posiblemente de instancias para una mejor planificación y gestión de acciones destinadas al desarrollo artístico local, siendo una dimensión posiblemente subyugada a otros ámbitos o posiblemente siendo abordados con recursos y una programación no especializados para la satisfacción local en dichos ámbitos. </w:t>
      </w:r>
    </w:p>
    <w:p w14:paraId="31E1D49D" w14:textId="77777777" w:rsidR="00B03DE2" w:rsidRDefault="00B03DE2" w:rsidP="00B20014">
      <w:pPr>
        <w:jc w:val="both"/>
        <w:rPr>
          <w:rFonts w:ascii="gobCL" w:hAnsi="gobCL"/>
        </w:rPr>
      </w:pPr>
      <w:r>
        <w:rPr>
          <w:rFonts w:ascii="gobCL" w:hAnsi="gobCL"/>
        </w:rPr>
        <w:t>La Oferta Artística local se puede también sistematizar de acuerdo a los espacios, elementos e instancias actualmente disponibles a nivel comunal y dispuestos a los largo del territorio,  según antecedentes obtenidos en el Diagnóstico del PMC de Río Hurtado de 2013.</w:t>
      </w:r>
    </w:p>
    <w:p w14:paraId="3FA6671F" w14:textId="77777777" w:rsidR="00B03DE2" w:rsidRDefault="00B03DE2" w:rsidP="00B20014">
      <w:pPr>
        <w:jc w:val="both"/>
        <w:rPr>
          <w:rFonts w:ascii="gobCL" w:hAnsi="gobCL"/>
        </w:rPr>
      </w:pPr>
      <w:r>
        <w:rPr>
          <w:rFonts w:ascii="gobCL" w:hAnsi="gobCL"/>
        </w:rPr>
        <w:t xml:space="preserve">Por ello podemos destacar como espacios propicios para el potencial y actual desarrollo de actividades artísticas: El Salón Multiuso Municipal; La Multicancha de Samo Alto; Sede local del CD Universidad de Chile de Samo Alto; Centro de Madres de Valle Hermoso; Escuela Municipal de Samo Alto; Sede del Club Deportivo </w:t>
      </w:r>
      <w:r w:rsidRPr="006163E3">
        <w:rPr>
          <w:rFonts w:ascii="gobCL" w:hAnsi="gobCL"/>
        </w:rPr>
        <w:t>Huracán de</w:t>
      </w:r>
      <w:r>
        <w:rPr>
          <w:rFonts w:ascii="gobCL" w:hAnsi="gobCL"/>
        </w:rPr>
        <w:t xml:space="preserve"> </w:t>
      </w:r>
      <w:r w:rsidRPr="006163E3">
        <w:rPr>
          <w:rFonts w:ascii="gobCL" w:hAnsi="gobCL"/>
        </w:rPr>
        <w:t>Huampulla</w:t>
      </w:r>
      <w:r>
        <w:rPr>
          <w:rFonts w:ascii="gobCL" w:hAnsi="gobCL"/>
        </w:rPr>
        <w:t xml:space="preserve">; Multicancha del Club Deportivo </w:t>
      </w:r>
      <w:r w:rsidRPr="006163E3">
        <w:rPr>
          <w:rFonts w:ascii="gobCL" w:hAnsi="gobCL"/>
        </w:rPr>
        <w:t>Huracán de</w:t>
      </w:r>
      <w:r>
        <w:rPr>
          <w:rFonts w:ascii="gobCL" w:hAnsi="gobCL"/>
        </w:rPr>
        <w:t xml:space="preserve"> </w:t>
      </w:r>
      <w:r w:rsidRPr="006163E3">
        <w:rPr>
          <w:rFonts w:ascii="gobCL" w:hAnsi="gobCL"/>
        </w:rPr>
        <w:t>Huampulla</w:t>
      </w:r>
      <w:r>
        <w:rPr>
          <w:rFonts w:ascii="gobCL" w:hAnsi="gobCL"/>
        </w:rPr>
        <w:t xml:space="preserve">; Cancha del Club Deportivo Huracán de Huampulla; Medialuna Chañar; </w:t>
      </w:r>
      <w:r w:rsidRPr="00F216F3">
        <w:rPr>
          <w:rFonts w:ascii="gobCL" w:hAnsi="gobCL"/>
        </w:rPr>
        <w:t>Escuela Vado Morrillos</w:t>
      </w:r>
      <w:r>
        <w:rPr>
          <w:rFonts w:ascii="gobCL" w:hAnsi="gobCL"/>
        </w:rPr>
        <w:t xml:space="preserve">; Techado Municipal de Serón; Sede Social de Serón; </w:t>
      </w:r>
      <w:r w:rsidRPr="00F216F3">
        <w:rPr>
          <w:rFonts w:ascii="gobCL" w:hAnsi="gobCL"/>
        </w:rPr>
        <w:t>Plazas Públicas en Se</w:t>
      </w:r>
      <w:r>
        <w:rPr>
          <w:rFonts w:ascii="gobCL" w:hAnsi="gobCL"/>
        </w:rPr>
        <w:t xml:space="preserve">rón, Hurtado y Samo Alto; Casa de la Cultura de Pichasca; </w:t>
      </w:r>
      <w:r w:rsidRPr="00F216F3">
        <w:rPr>
          <w:rFonts w:ascii="gobCL" w:hAnsi="gobCL"/>
        </w:rPr>
        <w:t>Liceo e Internado de Pichasca.</w:t>
      </w:r>
      <w:r>
        <w:rPr>
          <w:rFonts w:ascii="gobCL" w:hAnsi="gobCL"/>
        </w:rPr>
        <w:t xml:space="preserve">; Liceo y Escuela de Hurtado; </w:t>
      </w:r>
      <w:r w:rsidRPr="00F216F3">
        <w:rPr>
          <w:rFonts w:ascii="gobCL" w:hAnsi="gobCL"/>
        </w:rPr>
        <w:t>P</w:t>
      </w:r>
      <w:r>
        <w:rPr>
          <w:rFonts w:ascii="gobCL" w:hAnsi="gobCL"/>
        </w:rPr>
        <w:t xml:space="preserve">laza y Sede Social de San Pedro; Sede Social de Fundina; Sede Social de Espinal; Centro de Madres y Techado Municipal de Samo Alto; Techado Municipal y sede del Club Deportivo de Huampulla; Escuela Municipal y Sede Social de Tabaqueros y; la </w:t>
      </w:r>
      <w:r w:rsidRPr="00F216F3">
        <w:rPr>
          <w:rFonts w:ascii="gobCL" w:hAnsi="gobCL"/>
        </w:rPr>
        <w:t>Sede Social y Paseo Peatonal de Tahuinco.</w:t>
      </w:r>
    </w:p>
    <w:p w14:paraId="6DCEF32A" w14:textId="77777777" w:rsidR="00B03DE2" w:rsidRDefault="00B03DE2" w:rsidP="00B20014">
      <w:pPr>
        <w:jc w:val="both"/>
        <w:rPr>
          <w:rFonts w:ascii="gobCL" w:hAnsi="gobCL"/>
        </w:rPr>
      </w:pPr>
      <w:r>
        <w:rPr>
          <w:rFonts w:ascii="gobCL" w:hAnsi="gobCL"/>
        </w:rPr>
        <w:t>Destacan a su vez una serie de celebraciones y fechas relacionadas a la activación de acciones artísticas populares tales como: El Festival de Rancheras de Caracoles de Pichasca en enero y; Las Pampillas de Pichasca, Samo Alto y Tabaqueros en septiembre.</w:t>
      </w:r>
    </w:p>
    <w:p w14:paraId="37538978" w14:textId="77777777" w:rsidR="00B03DE2" w:rsidRDefault="00B03DE2" w:rsidP="00B20014">
      <w:pPr>
        <w:jc w:val="both"/>
        <w:rPr>
          <w:rFonts w:ascii="gobCL" w:hAnsi="gobCL"/>
        </w:rPr>
      </w:pPr>
      <w:r>
        <w:rPr>
          <w:rFonts w:ascii="gobCL" w:hAnsi="gobCL"/>
        </w:rPr>
        <w:t>De esta oferta se descartan a cultores y agrupaciones dedicadas a la artesanía en sus diferentes ámbitos, en tanto la artesanía respondería a un ámbito sostenido en base a dinámicas socio culturales por sobre las artísticas, obedeciendo en muchos casos a tradicionales relaciones sociales de producción ligadas al componente campesino y étnico de la comuna.</w:t>
      </w:r>
    </w:p>
    <w:p w14:paraId="04EBADE1" w14:textId="23931C51" w:rsidR="000F6ACD" w:rsidRPr="004A0957" w:rsidRDefault="00B03DE2" w:rsidP="00B20014">
      <w:pPr>
        <w:jc w:val="both"/>
        <w:rPr>
          <w:rFonts w:ascii="gobCL" w:hAnsi="gobCL"/>
        </w:rPr>
      </w:pPr>
      <w:r>
        <w:rPr>
          <w:rFonts w:ascii="gobCL" w:hAnsi="gobCL"/>
        </w:rPr>
        <w:t>Según el mismo criterio tampoco se incorporan las celebraciones religiosas y costumbristas ya que sus definiciones y naturalezas obedecen precisamente al ámbito de la tradición según planos ideológicos y sistemas de creencias populares, no siguiendo líneas de desarrollo artístico como eje de manifestación.</w:t>
      </w:r>
      <w:r w:rsidR="00DD6350" w:rsidRPr="00833226">
        <w:t xml:space="preserve"> </w:t>
      </w:r>
      <w:bookmarkStart w:id="91" w:name="_Toc364263756"/>
    </w:p>
    <w:p w14:paraId="07D85652" w14:textId="77777777" w:rsidR="004A0957" w:rsidRDefault="004A0957" w:rsidP="00B20014">
      <w:pPr>
        <w:jc w:val="both"/>
        <w:rPr>
          <w:rFonts w:ascii="gobCL" w:eastAsiaTheme="majorEastAsia" w:hAnsi="gobCL" w:cstheme="majorBidi"/>
          <w:b/>
          <w:bCs/>
          <w:color w:val="E5B8B7" w:themeColor="accent2" w:themeTint="66"/>
          <w:sz w:val="26"/>
          <w:szCs w:val="26"/>
        </w:rPr>
      </w:pPr>
      <w:r>
        <w:br w:type="page"/>
      </w:r>
    </w:p>
    <w:p w14:paraId="6CE6394F" w14:textId="4D9C7F9C" w:rsidR="002B7D5B" w:rsidRPr="000F6ACD" w:rsidRDefault="00DD6350" w:rsidP="001A0FC6">
      <w:pPr>
        <w:pStyle w:val="Ttulo2"/>
      </w:pPr>
      <w:bookmarkStart w:id="92" w:name="_Toc366938259"/>
      <w:r w:rsidRPr="00833226">
        <w:lastRenderedPageBreak/>
        <w:t>Propuestas Para Su Implementación</w:t>
      </w:r>
      <w:bookmarkEnd w:id="91"/>
      <w:bookmarkEnd w:id="92"/>
      <w:r w:rsidR="005E0937">
        <w:br/>
      </w:r>
    </w:p>
    <w:p w14:paraId="5212130A" w14:textId="77777777" w:rsidR="000C03A4" w:rsidRPr="00F24A3A" w:rsidRDefault="000C03A4" w:rsidP="00322D8E">
      <w:pPr>
        <w:jc w:val="both"/>
        <w:rPr>
          <w:rFonts w:ascii="gobCL" w:hAnsi="gobCL"/>
          <w:b/>
        </w:rPr>
      </w:pPr>
      <w:r w:rsidRPr="00833226">
        <w:rPr>
          <w:rFonts w:ascii="gobCL" w:hAnsi="gobCL"/>
          <w:b/>
        </w:rPr>
        <w:t>Ideas para el centro:</w:t>
      </w:r>
    </w:p>
    <w:p w14:paraId="1A714306" w14:textId="77777777" w:rsidR="000C03A4" w:rsidRPr="003A5A74" w:rsidRDefault="000C03A4" w:rsidP="00322D8E">
      <w:pPr>
        <w:pStyle w:val="Prrafodelista"/>
        <w:numPr>
          <w:ilvl w:val="0"/>
          <w:numId w:val="25"/>
        </w:numPr>
        <w:rPr>
          <w:rFonts w:ascii="gobCL" w:hAnsi="gobCL"/>
        </w:rPr>
      </w:pPr>
      <w:r w:rsidRPr="003A5A74">
        <w:rPr>
          <w:rFonts w:ascii="gobCL" w:hAnsi="gobCL"/>
        </w:rPr>
        <w:t xml:space="preserve">Hacer seminarios en el centro, encuentros, </w:t>
      </w:r>
    </w:p>
    <w:p w14:paraId="0624EF3C" w14:textId="77777777" w:rsidR="000C03A4" w:rsidRPr="003A5A74" w:rsidRDefault="000C03A4" w:rsidP="00322D8E">
      <w:pPr>
        <w:pStyle w:val="Prrafodelista"/>
        <w:numPr>
          <w:ilvl w:val="0"/>
          <w:numId w:val="25"/>
        </w:numPr>
        <w:rPr>
          <w:rFonts w:ascii="gobCL" w:hAnsi="gobCL"/>
        </w:rPr>
      </w:pPr>
      <w:r w:rsidRPr="003A5A74">
        <w:rPr>
          <w:rFonts w:ascii="gobCL" w:hAnsi="gobCL"/>
        </w:rPr>
        <w:t>Reconocer experiencias previas en manejo de salas de exposición y venta. (crear un listado de emprendimientos culturales)</w:t>
      </w:r>
    </w:p>
    <w:p w14:paraId="51FA9129" w14:textId="77777777" w:rsidR="000C03A4" w:rsidRPr="003A5A74" w:rsidRDefault="000C03A4" w:rsidP="00322D8E">
      <w:pPr>
        <w:pStyle w:val="Prrafodelista"/>
        <w:numPr>
          <w:ilvl w:val="0"/>
          <w:numId w:val="25"/>
        </w:numPr>
        <w:rPr>
          <w:rFonts w:ascii="gobCL" w:hAnsi="gobCL"/>
        </w:rPr>
      </w:pPr>
      <w:r w:rsidRPr="003A5A74">
        <w:rPr>
          <w:rFonts w:ascii="gobCL" w:hAnsi="gobCL"/>
        </w:rPr>
        <w:t xml:space="preserve">Incorporar a los Diaguita. Muchas pictografías en la zona. </w:t>
      </w:r>
    </w:p>
    <w:p w14:paraId="149FACDC" w14:textId="77777777" w:rsidR="00A1149D" w:rsidRPr="003A5A74" w:rsidRDefault="00A1149D" w:rsidP="00322D8E">
      <w:pPr>
        <w:pStyle w:val="Prrafodelista"/>
        <w:numPr>
          <w:ilvl w:val="0"/>
          <w:numId w:val="25"/>
        </w:numPr>
        <w:rPr>
          <w:rFonts w:ascii="gobCL" w:hAnsi="gobCL"/>
        </w:rPr>
      </w:pPr>
      <w:r w:rsidRPr="003A5A74">
        <w:rPr>
          <w:rFonts w:ascii="gobCL" w:hAnsi="gobCL"/>
        </w:rPr>
        <w:t xml:space="preserve">Cómo llegan los investigadores a trabajar con CONAF, se hace solicitud del proyecto de investigación y se evalúan los fines de la investigación. </w:t>
      </w:r>
    </w:p>
    <w:p w14:paraId="4CB73B07" w14:textId="77777777" w:rsidR="00A1149D" w:rsidRPr="003A5A74" w:rsidRDefault="00A1149D" w:rsidP="00322D8E">
      <w:pPr>
        <w:pStyle w:val="Prrafodelista"/>
        <w:numPr>
          <w:ilvl w:val="0"/>
          <w:numId w:val="25"/>
        </w:numPr>
        <w:rPr>
          <w:rFonts w:ascii="gobCL" w:hAnsi="gobCL"/>
        </w:rPr>
      </w:pPr>
      <w:r w:rsidRPr="003A5A74">
        <w:rPr>
          <w:rFonts w:ascii="gobCL" w:hAnsi="gobCL"/>
        </w:rPr>
        <w:t>Se pueden ofrecer plazas para investigación proveniente de la Universidad de San Juan.</w:t>
      </w:r>
    </w:p>
    <w:p w14:paraId="2C6063D8" w14:textId="77777777" w:rsidR="00A1149D" w:rsidRPr="003A5A74" w:rsidRDefault="00A1149D" w:rsidP="00322D8E">
      <w:pPr>
        <w:pStyle w:val="Prrafodelista"/>
        <w:numPr>
          <w:ilvl w:val="0"/>
          <w:numId w:val="25"/>
        </w:numPr>
        <w:rPr>
          <w:rFonts w:ascii="gobCL" w:hAnsi="gobCL"/>
        </w:rPr>
      </w:pPr>
      <w:r w:rsidRPr="003A5A74">
        <w:rPr>
          <w:rFonts w:ascii="gobCL" w:hAnsi="gobCL"/>
        </w:rPr>
        <w:t xml:space="preserve">Consejo de Monumentos Nacionales, se les debe incorporar en una reunión al menos para los fines del Centro y el Plan. Si tenemos que hacer un guión museográfico. </w:t>
      </w:r>
    </w:p>
    <w:p w14:paraId="08E32951" w14:textId="77777777" w:rsidR="00A1149D" w:rsidRPr="003A5A74" w:rsidRDefault="00A1149D" w:rsidP="00322D8E">
      <w:pPr>
        <w:pStyle w:val="Prrafodelista"/>
        <w:numPr>
          <w:ilvl w:val="0"/>
          <w:numId w:val="25"/>
        </w:numPr>
        <w:rPr>
          <w:rFonts w:ascii="gobCL" w:hAnsi="gobCL"/>
        </w:rPr>
      </w:pPr>
      <w:r w:rsidRPr="003A5A74">
        <w:rPr>
          <w:rFonts w:ascii="gobCL" w:hAnsi="gobCL"/>
        </w:rPr>
        <w:t xml:space="preserve">Propiedad de la muestra museográfica, </w:t>
      </w:r>
    </w:p>
    <w:p w14:paraId="0DB4C5B8" w14:textId="77777777" w:rsidR="00A1149D" w:rsidRPr="003A5A74" w:rsidRDefault="00A1149D" w:rsidP="00322D8E">
      <w:pPr>
        <w:pStyle w:val="Prrafodelista"/>
        <w:numPr>
          <w:ilvl w:val="0"/>
          <w:numId w:val="25"/>
        </w:numPr>
        <w:rPr>
          <w:rFonts w:ascii="gobCL" w:hAnsi="gobCL"/>
        </w:rPr>
      </w:pPr>
      <w:r w:rsidRPr="003A5A74">
        <w:rPr>
          <w:rFonts w:ascii="gobCL" w:hAnsi="gobCL"/>
        </w:rPr>
        <w:t xml:space="preserve">Museo Paleontológico San Vicente de Tagua Tagua. </w:t>
      </w:r>
    </w:p>
    <w:p w14:paraId="6B11EDA5" w14:textId="77777777" w:rsidR="00A1149D" w:rsidRPr="003A5A74" w:rsidRDefault="00A1149D" w:rsidP="00322D8E">
      <w:pPr>
        <w:pStyle w:val="Prrafodelista"/>
        <w:numPr>
          <w:ilvl w:val="0"/>
          <w:numId w:val="25"/>
        </w:numPr>
        <w:rPr>
          <w:rFonts w:ascii="gobCL" w:hAnsi="gobCL"/>
        </w:rPr>
      </w:pPr>
      <w:r w:rsidRPr="003A5A74">
        <w:rPr>
          <w:rFonts w:ascii="gobCL" w:hAnsi="gobCL"/>
        </w:rPr>
        <w:t xml:space="preserve">Invitar </w:t>
      </w:r>
    </w:p>
    <w:p w14:paraId="29D6CFEC" w14:textId="77777777" w:rsidR="00A1149D" w:rsidRPr="003A5A74" w:rsidRDefault="00A1149D" w:rsidP="00322D8E">
      <w:pPr>
        <w:pStyle w:val="Prrafodelista"/>
        <w:numPr>
          <w:ilvl w:val="0"/>
          <w:numId w:val="24"/>
        </w:numPr>
        <w:spacing w:after="0"/>
        <w:jc w:val="both"/>
        <w:rPr>
          <w:rFonts w:ascii="gobCL" w:hAnsi="gobCL"/>
        </w:rPr>
      </w:pPr>
      <w:r w:rsidRPr="003A5A74">
        <w:rPr>
          <w:rFonts w:ascii="gobCL" w:hAnsi="gobCL"/>
        </w:rPr>
        <w:t>Falta la Estrategia Comunicacional.</w:t>
      </w:r>
    </w:p>
    <w:p w14:paraId="30F369AD" w14:textId="77777777" w:rsidR="000C03A4" w:rsidRPr="00833226" w:rsidRDefault="000C03A4" w:rsidP="00322D8E">
      <w:pPr>
        <w:rPr>
          <w:rFonts w:ascii="gobCL" w:hAnsi="gobCL"/>
        </w:rPr>
      </w:pPr>
    </w:p>
    <w:p w14:paraId="0529DCA1" w14:textId="77777777" w:rsidR="000C03A4" w:rsidRPr="00833226" w:rsidRDefault="000C03A4" w:rsidP="00322D8E">
      <w:pPr>
        <w:rPr>
          <w:rFonts w:ascii="gobCL" w:hAnsi="gobCL"/>
        </w:rPr>
      </w:pPr>
    </w:p>
    <w:p w14:paraId="3201CA9B" w14:textId="77777777" w:rsidR="00DD6350" w:rsidRPr="00833226" w:rsidRDefault="00DD6350" w:rsidP="00322D8E">
      <w:pPr>
        <w:jc w:val="both"/>
        <w:rPr>
          <w:rFonts w:ascii="gobCL" w:hAnsi="gobCL" w:cs="Times New Roman"/>
          <w:sz w:val="24"/>
        </w:rPr>
      </w:pPr>
    </w:p>
    <w:p w14:paraId="2D94A39A" w14:textId="77777777" w:rsidR="005962CB" w:rsidRDefault="005962CB" w:rsidP="00322D8E">
      <w:pPr>
        <w:rPr>
          <w:rFonts w:ascii="gobCL" w:eastAsiaTheme="majorEastAsia" w:hAnsi="gobCL" w:cstheme="majorBidi"/>
          <w:b/>
          <w:bCs/>
          <w:caps/>
          <w:color w:val="943634" w:themeColor="accent2" w:themeShade="BF"/>
          <w:sz w:val="28"/>
          <w:szCs w:val="28"/>
        </w:rPr>
      </w:pPr>
      <w:bookmarkStart w:id="93" w:name="_Toc364263757"/>
      <w:r>
        <w:br w:type="page"/>
      </w:r>
    </w:p>
    <w:p w14:paraId="213E839C" w14:textId="00A7206A" w:rsidR="00FD63CA" w:rsidRPr="00E84FCE" w:rsidRDefault="009A53D0" w:rsidP="001A0FC6">
      <w:pPr>
        <w:pStyle w:val="Ttulo2"/>
      </w:pPr>
      <w:bookmarkStart w:id="94" w:name="_Toc366938264"/>
      <w:bookmarkEnd w:id="93"/>
      <w:r w:rsidRPr="00833226">
        <w:lastRenderedPageBreak/>
        <w:t>Objetivos y Líneas de Acción</w:t>
      </w:r>
      <w:bookmarkEnd w:id="94"/>
    </w:p>
    <w:p w14:paraId="764BC8E4" w14:textId="77777777" w:rsidR="00FA361D" w:rsidRPr="00A62B9A" w:rsidRDefault="00FA361D" w:rsidP="00E84FCE">
      <w:pPr>
        <w:jc w:val="both"/>
        <w:rPr>
          <w:rFonts w:ascii="gobCL" w:hAnsi="gobCL"/>
        </w:rPr>
      </w:pPr>
      <w:bookmarkStart w:id="95" w:name="_Toc364263760"/>
      <w:r>
        <w:rPr>
          <w:rFonts w:ascii="gobCL" w:hAnsi="gobCL"/>
        </w:rPr>
        <w:t>A continuación se exponen</w:t>
      </w:r>
      <w:r w:rsidRPr="00A62B9A">
        <w:rPr>
          <w:rFonts w:ascii="gobCL" w:hAnsi="gobCL"/>
        </w:rPr>
        <w:t xml:space="preserve"> los lineamientos estratégicos de acuerdo a los objetivos de licitación y sus consiguientes líneas de acción que darán sentido a la propuesta de acciones y actividades proyectadas.</w:t>
      </w:r>
      <w:r>
        <w:rPr>
          <w:rFonts w:ascii="gobCL" w:hAnsi="gobCL"/>
        </w:rPr>
        <w:t xml:space="preserve"> </w:t>
      </w:r>
      <w:r w:rsidRPr="00A62B9A">
        <w:rPr>
          <w:rFonts w:ascii="gobCL" w:hAnsi="gobCL"/>
        </w:rPr>
        <w:t>La definición de líneas de acción sostiene la aplicabilidad de la estructura teórico-metodológica de la gestión cultural, siendo necesario contar con proyectos sustentados bajo premisas ligadas a una estructura de política cultural, otorgándoles sentido y coherencia.</w:t>
      </w:r>
    </w:p>
    <w:p w14:paraId="2FC20C55" w14:textId="77777777" w:rsidR="00B20014" w:rsidRDefault="00B20014" w:rsidP="00E84FCE">
      <w:pPr>
        <w:pStyle w:val="Puesto"/>
        <w:spacing w:line="276" w:lineRule="auto"/>
      </w:pPr>
    </w:p>
    <w:p w14:paraId="5466CF22" w14:textId="77777777" w:rsidR="00FA361D" w:rsidRDefault="00FA361D" w:rsidP="00E84FCE">
      <w:pPr>
        <w:pStyle w:val="Puesto"/>
        <w:spacing w:line="276" w:lineRule="auto"/>
      </w:pPr>
      <w:bookmarkStart w:id="96" w:name="_Toc366938173"/>
      <w:r>
        <w:t xml:space="preserve">Tabla </w:t>
      </w:r>
      <w:fldSimple w:instr=" SEQ Tabla \* ARABIC ">
        <w:r w:rsidR="00550718">
          <w:rPr>
            <w:noProof/>
          </w:rPr>
          <w:t>17</w:t>
        </w:r>
      </w:fldSimple>
      <w:r>
        <w:t xml:space="preserve"> Objetivos y Líneas de Acción</w:t>
      </w:r>
      <w:bookmarkEnd w:id="96"/>
    </w:p>
    <w:tbl>
      <w:tblPr>
        <w:tblStyle w:val="Tablaconcuadrcula"/>
        <w:tblW w:w="9631"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157"/>
        <w:gridCol w:w="6474"/>
      </w:tblGrid>
      <w:tr w:rsidR="00FA361D" w:rsidRPr="00A62B9A" w14:paraId="636BBA1A" w14:textId="77777777" w:rsidTr="003D4E85">
        <w:trPr>
          <w:trHeight w:val="312"/>
        </w:trPr>
        <w:tc>
          <w:tcPr>
            <w:tcW w:w="3157" w:type="dxa"/>
          </w:tcPr>
          <w:p w14:paraId="07253262" w14:textId="77777777" w:rsidR="00FA361D" w:rsidRPr="00A62B9A" w:rsidRDefault="00FA361D" w:rsidP="00322D8E">
            <w:pPr>
              <w:jc w:val="both"/>
              <w:rPr>
                <w:rFonts w:ascii="gobCL" w:eastAsiaTheme="minorEastAsia" w:hAnsi="gobCL"/>
                <w:b/>
                <w:sz w:val="20"/>
                <w:szCs w:val="20"/>
                <w:lang w:val="es-ES_tradnl"/>
              </w:rPr>
            </w:pPr>
            <w:r w:rsidRPr="00A62B9A">
              <w:rPr>
                <w:rFonts w:ascii="gobCL" w:eastAsiaTheme="minorEastAsia" w:hAnsi="gobCL"/>
                <w:b/>
                <w:sz w:val="20"/>
                <w:szCs w:val="20"/>
                <w:lang w:val="es-ES_tradnl"/>
              </w:rPr>
              <w:t>Objetivo</w:t>
            </w:r>
          </w:p>
        </w:tc>
        <w:tc>
          <w:tcPr>
            <w:tcW w:w="6474" w:type="dxa"/>
          </w:tcPr>
          <w:p w14:paraId="390A83B6" w14:textId="77777777" w:rsidR="00FA361D" w:rsidRPr="00A62B9A" w:rsidRDefault="00FA361D" w:rsidP="00322D8E">
            <w:pPr>
              <w:jc w:val="both"/>
              <w:rPr>
                <w:rFonts w:ascii="gobCL" w:eastAsiaTheme="minorEastAsia" w:hAnsi="gobCL"/>
                <w:b/>
                <w:sz w:val="20"/>
                <w:szCs w:val="20"/>
                <w:lang w:val="es-ES_tradnl"/>
              </w:rPr>
            </w:pPr>
            <w:r w:rsidRPr="00A62B9A">
              <w:rPr>
                <w:rFonts w:ascii="gobCL" w:eastAsiaTheme="minorEastAsia" w:hAnsi="gobCL"/>
                <w:b/>
                <w:sz w:val="20"/>
                <w:szCs w:val="20"/>
                <w:lang w:val="es-ES_tradnl"/>
              </w:rPr>
              <w:t>Línea de acción</w:t>
            </w:r>
          </w:p>
        </w:tc>
      </w:tr>
      <w:tr w:rsidR="00FA361D" w:rsidRPr="00A62B9A" w14:paraId="09649538" w14:textId="77777777" w:rsidTr="003D4E85">
        <w:trPr>
          <w:trHeight w:val="731"/>
        </w:trPr>
        <w:tc>
          <w:tcPr>
            <w:tcW w:w="3157" w:type="dxa"/>
          </w:tcPr>
          <w:p w14:paraId="36CF613F" w14:textId="77777777" w:rsidR="00FA361D" w:rsidRPr="004D545D" w:rsidRDefault="00FA361D" w:rsidP="00322D8E">
            <w:pPr>
              <w:spacing w:after="0"/>
              <w:ind w:firstLine="284"/>
              <w:contextualSpacing/>
              <w:jc w:val="both"/>
              <w:rPr>
                <w:rFonts w:ascii="gobCL" w:eastAsiaTheme="minorEastAsia" w:hAnsi="gobCL"/>
                <w:sz w:val="20"/>
                <w:szCs w:val="20"/>
              </w:rPr>
            </w:pPr>
            <w:r w:rsidRPr="004D545D">
              <w:rPr>
                <w:rFonts w:ascii="gobCL" w:eastAsiaTheme="minorEastAsia" w:hAnsi="gobCL"/>
                <w:sz w:val="20"/>
                <w:szCs w:val="20"/>
              </w:rPr>
              <w:t>Fortalecer la gestión cultural local mediante el fomento del desarrollo cultural en la comuna.</w:t>
            </w:r>
          </w:p>
        </w:tc>
        <w:tc>
          <w:tcPr>
            <w:tcW w:w="6474" w:type="dxa"/>
          </w:tcPr>
          <w:p w14:paraId="4CD273A5" w14:textId="77777777" w:rsidR="00FA361D" w:rsidRPr="004D545D" w:rsidRDefault="00FA361D" w:rsidP="00322D8E">
            <w:pPr>
              <w:pStyle w:val="Prrafodelista"/>
              <w:numPr>
                <w:ilvl w:val="0"/>
                <w:numId w:val="16"/>
              </w:numPr>
              <w:spacing w:after="0"/>
              <w:ind w:left="318" w:hanging="142"/>
              <w:jc w:val="both"/>
              <w:rPr>
                <w:rFonts w:ascii="gobCL" w:hAnsi="gobCL"/>
                <w:sz w:val="20"/>
                <w:szCs w:val="20"/>
                <w:lang w:val="es-ES_tradnl"/>
              </w:rPr>
            </w:pPr>
            <w:r w:rsidRPr="004D545D">
              <w:rPr>
                <w:rFonts w:ascii="gobCL" w:hAnsi="gobCL"/>
                <w:sz w:val="20"/>
                <w:szCs w:val="20"/>
                <w:lang w:val="es-ES_tradnl"/>
              </w:rPr>
              <w:t xml:space="preserve">Promoción y difusión comunal del uso del CDPRH. </w:t>
            </w:r>
          </w:p>
          <w:p w14:paraId="40AB5EE7" w14:textId="77777777" w:rsidR="00FA361D" w:rsidRPr="00A62B9A" w:rsidRDefault="00FA361D" w:rsidP="00322D8E">
            <w:pPr>
              <w:numPr>
                <w:ilvl w:val="0"/>
                <w:numId w:val="23"/>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Formación de la Corporación Municipal de Cultura</w:t>
            </w:r>
            <w:r>
              <w:rPr>
                <w:rFonts w:ascii="gobCL" w:eastAsiaTheme="minorEastAsia" w:hAnsi="gobCL"/>
                <w:sz w:val="20"/>
                <w:szCs w:val="20"/>
                <w:lang w:val="es-ES_tradnl"/>
              </w:rPr>
              <w:t>.</w:t>
            </w:r>
          </w:p>
        </w:tc>
      </w:tr>
      <w:tr w:rsidR="00FA361D" w:rsidRPr="00A62B9A" w14:paraId="3885D275" w14:textId="77777777" w:rsidTr="003D4E85">
        <w:trPr>
          <w:trHeight w:val="1894"/>
        </w:trPr>
        <w:tc>
          <w:tcPr>
            <w:tcW w:w="3157" w:type="dxa"/>
          </w:tcPr>
          <w:p w14:paraId="72BD3BE4" w14:textId="77777777" w:rsidR="00FA361D" w:rsidRPr="004D545D" w:rsidRDefault="00FA361D" w:rsidP="00322D8E">
            <w:pPr>
              <w:spacing w:after="0"/>
              <w:ind w:firstLine="284"/>
              <w:contextualSpacing/>
              <w:jc w:val="both"/>
              <w:rPr>
                <w:rFonts w:ascii="gobCL" w:eastAsiaTheme="minorEastAsia" w:hAnsi="gobCL"/>
                <w:sz w:val="20"/>
                <w:szCs w:val="20"/>
              </w:rPr>
            </w:pPr>
            <w:r w:rsidRPr="004D545D">
              <w:rPr>
                <w:rFonts w:ascii="gobCL" w:eastAsiaTheme="minorEastAsia" w:hAnsi="gobCL"/>
                <w:sz w:val="20"/>
                <w:szCs w:val="20"/>
              </w:rPr>
              <w:t>Participación Comunitaria directa e indirecta en la gestión cultural municipal mediante el Centro de Difusión del Patrimonio Cultural de Río Hurtado.</w:t>
            </w:r>
          </w:p>
          <w:p w14:paraId="60AF7CA8" w14:textId="77777777" w:rsidR="00FA361D" w:rsidRPr="004D545D" w:rsidRDefault="00FA361D" w:rsidP="00322D8E">
            <w:pPr>
              <w:ind w:firstLine="284"/>
              <w:jc w:val="both"/>
              <w:rPr>
                <w:rFonts w:ascii="gobCL" w:eastAsiaTheme="minorEastAsia" w:hAnsi="gobCL"/>
                <w:sz w:val="20"/>
                <w:szCs w:val="20"/>
                <w:lang w:val="es-ES_tradnl"/>
              </w:rPr>
            </w:pPr>
          </w:p>
        </w:tc>
        <w:tc>
          <w:tcPr>
            <w:tcW w:w="6474" w:type="dxa"/>
          </w:tcPr>
          <w:p w14:paraId="474E2959" w14:textId="77777777" w:rsidR="00FA361D" w:rsidRPr="00A62B9A" w:rsidRDefault="00FA361D" w:rsidP="00322D8E">
            <w:pPr>
              <w:numPr>
                <w:ilvl w:val="0"/>
                <w:numId w:val="22"/>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Generar, promover y difundir la generación de audiencias vinculadas directa e indirectamente con la gestión del CDPRH</w:t>
            </w:r>
            <w:r>
              <w:rPr>
                <w:rFonts w:ascii="gobCL" w:eastAsiaTheme="minorEastAsia" w:hAnsi="gobCL"/>
                <w:sz w:val="20"/>
                <w:szCs w:val="20"/>
                <w:lang w:val="es-ES_tradnl"/>
              </w:rPr>
              <w:t>.</w:t>
            </w:r>
          </w:p>
          <w:p w14:paraId="1C951FE3" w14:textId="77777777" w:rsidR="00FA361D" w:rsidRPr="00A62B9A" w:rsidRDefault="00FA361D" w:rsidP="00322D8E">
            <w:pPr>
              <w:numPr>
                <w:ilvl w:val="0"/>
                <w:numId w:val="22"/>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Formación</w:t>
            </w:r>
            <w:r>
              <w:rPr>
                <w:rFonts w:ascii="gobCL" w:eastAsiaTheme="minorEastAsia" w:hAnsi="gobCL"/>
                <w:sz w:val="20"/>
                <w:szCs w:val="20"/>
                <w:lang w:val="es-ES_tradnl"/>
              </w:rPr>
              <w:t xml:space="preserve"> y apoyo a</w:t>
            </w:r>
            <w:r w:rsidRPr="00A62B9A">
              <w:rPr>
                <w:rFonts w:ascii="gobCL" w:eastAsiaTheme="minorEastAsia" w:hAnsi="gobCL"/>
                <w:sz w:val="20"/>
                <w:szCs w:val="20"/>
                <w:lang w:val="es-ES_tradnl"/>
              </w:rPr>
              <w:t xml:space="preserve"> monitores Culturales del PC de Río Hurtado.</w:t>
            </w:r>
          </w:p>
          <w:p w14:paraId="1FF5182A" w14:textId="77777777" w:rsidR="00FA361D" w:rsidRPr="00A62B9A" w:rsidRDefault="00FA361D" w:rsidP="00322D8E">
            <w:pPr>
              <w:numPr>
                <w:ilvl w:val="0"/>
                <w:numId w:val="22"/>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Promoción de la Gestión Cultural local</w:t>
            </w:r>
            <w:r w:rsidRPr="00A62B9A">
              <w:rPr>
                <w:rFonts w:ascii="gobCL" w:eastAsiaTheme="minorEastAsia" w:hAnsi="gobCL"/>
                <w:sz w:val="20"/>
                <w:szCs w:val="20"/>
                <w:vertAlign w:val="superscript"/>
                <w:lang w:val="es-ES_tradnl"/>
              </w:rPr>
              <w:footnoteReference w:id="65"/>
            </w:r>
            <w:r>
              <w:rPr>
                <w:rFonts w:ascii="gobCL" w:eastAsiaTheme="minorEastAsia" w:hAnsi="gobCL"/>
                <w:sz w:val="20"/>
                <w:szCs w:val="20"/>
                <w:lang w:val="es-ES_tradnl"/>
              </w:rPr>
              <w:t xml:space="preserve"> municipal y comunitaria.</w:t>
            </w:r>
          </w:p>
          <w:p w14:paraId="18ACCECA" w14:textId="77777777" w:rsidR="00FA361D" w:rsidRPr="00A62B9A" w:rsidRDefault="00FA361D" w:rsidP="00322D8E">
            <w:pPr>
              <w:numPr>
                <w:ilvl w:val="0"/>
                <w:numId w:val="22"/>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Formación de la Unión Comunal de Organizaciones Culturales</w:t>
            </w:r>
            <w:r>
              <w:rPr>
                <w:rFonts w:ascii="gobCL" w:eastAsiaTheme="minorEastAsia" w:hAnsi="gobCL"/>
                <w:sz w:val="20"/>
                <w:szCs w:val="20"/>
                <w:lang w:val="es-ES_tradnl"/>
              </w:rPr>
              <w:t>.</w:t>
            </w:r>
          </w:p>
        </w:tc>
      </w:tr>
      <w:tr w:rsidR="00FA361D" w:rsidRPr="00A62B9A" w14:paraId="2D3C4C6B" w14:textId="77777777" w:rsidTr="003D4E85">
        <w:trPr>
          <w:trHeight w:val="1163"/>
        </w:trPr>
        <w:tc>
          <w:tcPr>
            <w:tcW w:w="3157" w:type="dxa"/>
          </w:tcPr>
          <w:p w14:paraId="00E79964" w14:textId="77777777" w:rsidR="00FA361D" w:rsidRPr="004D545D" w:rsidRDefault="00FA361D" w:rsidP="00322D8E">
            <w:pPr>
              <w:spacing w:after="0"/>
              <w:ind w:firstLine="284"/>
              <w:contextualSpacing/>
              <w:jc w:val="both"/>
              <w:rPr>
                <w:rFonts w:ascii="gobCL" w:eastAsiaTheme="minorEastAsia" w:hAnsi="gobCL"/>
                <w:sz w:val="20"/>
                <w:szCs w:val="20"/>
              </w:rPr>
            </w:pPr>
            <w:r w:rsidRPr="004D545D">
              <w:rPr>
                <w:rFonts w:ascii="gobCL" w:eastAsiaTheme="minorEastAsia" w:hAnsi="gobCL"/>
                <w:sz w:val="20"/>
                <w:szCs w:val="20"/>
              </w:rPr>
              <w:t>Fortalecer el conocimiento del propio territorio y del Patrimonio Cultural</w:t>
            </w:r>
          </w:p>
          <w:p w14:paraId="4FF43E5C" w14:textId="77777777" w:rsidR="00FA361D" w:rsidRPr="004D545D" w:rsidRDefault="00FA361D" w:rsidP="00322D8E">
            <w:pPr>
              <w:ind w:firstLine="284"/>
              <w:jc w:val="both"/>
              <w:rPr>
                <w:rFonts w:ascii="gobCL" w:eastAsiaTheme="minorEastAsia" w:hAnsi="gobCL"/>
                <w:sz w:val="20"/>
                <w:szCs w:val="20"/>
                <w:lang w:val="es-ES_tradnl"/>
              </w:rPr>
            </w:pPr>
          </w:p>
        </w:tc>
        <w:tc>
          <w:tcPr>
            <w:tcW w:w="6474" w:type="dxa"/>
          </w:tcPr>
          <w:p w14:paraId="68092FA1" w14:textId="77777777" w:rsidR="00FA361D" w:rsidRPr="00A62B9A"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Fomentar e implementar acciones pedagógicas vinculadas al conocimiento antropológico, arqueológico y paleontológico de Río Hurtado</w:t>
            </w:r>
            <w:r w:rsidRPr="00A62B9A">
              <w:rPr>
                <w:rFonts w:ascii="gobCL" w:eastAsiaTheme="minorEastAsia" w:hAnsi="gobCL"/>
                <w:sz w:val="20"/>
                <w:szCs w:val="20"/>
                <w:vertAlign w:val="superscript"/>
                <w:lang w:val="es-ES_tradnl"/>
              </w:rPr>
              <w:footnoteReference w:id="66"/>
            </w:r>
            <w:r w:rsidRPr="00A62B9A">
              <w:rPr>
                <w:rFonts w:ascii="gobCL" w:eastAsiaTheme="minorEastAsia" w:hAnsi="gobCL"/>
                <w:sz w:val="20"/>
                <w:szCs w:val="20"/>
                <w:lang w:val="es-ES_tradnl"/>
              </w:rPr>
              <w:t>.</w:t>
            </w:r>
          </w:p>
          <w:p w14:paraId="4375217C" w14:textId="77777777" w:rsidR="00FA361D"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 xml:space="preserve">Desarrollar, fomentar y patrocinar </w:t>
            </w:r>
            <w:r>
              <w:rPr>
                <w:rFonts w:ascii="gobCL" w:eastAsiaTheme="minorEastAsia" w:hAnsi="gobCL"/>
                <w:sz w:val="20"/>
                <w:szCs w:val="20"/>
                <w:lang w:val="es-ES_tradnl"/>
              </w:rPr>
              <w:t>la investigación y el fomento científico</w:t>
            </w:r>
            <w:r w:rsidRPr="00A62B9A">
              <w:rPr>
                <w:rFonts w:ascii="gobCL" w:eastAsiaTheme="minorEastAsia" w:hAnsi="gobCL"/>
                <w:sz w:val="20"/>
                <w:szCs w:val="20"/>
                <w:lang w:val="es-ES_tradnl"/>
              </w:rPr>
              <w:t xml:space="preserve"> en torno a los elementos antropológicos, arqueológicos y paleontológicos de la comuna de Río Hurtado.</w:t>
            </w:r>
          </w:p>
          <w:p w14:paraId="7F925E65" w14:textId="77777777" w:rsidR="00FA361D" w:rsidRPr="00A62B9A"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Pr>
                <w:rFonts w:ascii="gobCL" w:eastAsiaTheme="minorEastAsia" w:hAnsi="gobCL"/>
                <w:sz w:val="20"/>
                <w:szCs w:val="20"/>
                <w:lang w:val="es-ES_tradnl"/>
              </w:rPr>
              <w:t>Desarrollar jornadas de reflexión comunal en torno al PC de la comuna de Río Hurtado.</w:t>
            </w:r>
          </w:p>
        </w:tc>
      </w:tr>
      <w:tr w:rsidR="00FA361D" w:rsidRPr="00A62B9A" w14:paraId="68F14800" w14:textId="77777777" w:rsidTr="003D4E85">
        <w:trPr>
          <w:trHeight w:val="150"/>
        </w:trPr>
        <w:tc>
          <w:tcPr>
            <w:tcW w:w="3157" w:type="dxa"/>
          </w:tcPr>
          <w:p w14:paraId="7D4C64EE" w14:textId="77777777" w:rsidR="00FA361D" w:rsidRPr="004D545D" w:rsidRDefault="00FA361D" w:rsidP="00322D8E">
            <w:pPr>
              <w:spacing w:after="0"/>
              <w:ind w:firstLine="284"/>
              <w:contextualSpacing/>
              <w:jc w:val="both"/>
              <w:rPr>
                <w:rFonts w:ascii="gobCL" w:eastAsiaTheme="minorEastAsia" w:hAnsi="gobCL"/>
                <w:sz w:val="20"/>
                <w:szCs w:val="20"/>
                <w:lang w:val="es-ES_tradnl"/>
              </w:rPr>
            </w:pPr>
            <w:r w:rsidRPr="004D545D">
              <w:rPr>
                <w:rFonts w:ascii="gobCL" w:eastAsiaTheme="minorEastAsia" w:hAnsi="gobCL"/>
                <w:sz w:val="20"/>
                <w:szCs w:val="20"/>
                <w:lang w:val="es-ES_tradnl"/>
              </w:rPr>
              <w:t>Difundir el Patrimonio Cultural Local de la Comuna de Río Hurtado para su puesta en valor.</w:t>
            </w:r>
          </w:p>
        </w:tc>
        <w:tc>
          <w:tcPr>
            <w:tcW w:w="6474" w:type="dxa"/>
          </w:tcPr>
          <w:p w14:paraId="76C90A46" w14:textId="77777777" w:rsidR="00FA361D" w:rsidRPr="00A62B9A"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Conformación de un expediente de Patrimonio Cultural comunal de Río Hurtado.</w:t>
            </w:r>
          </w:p>
          <w:p w14:paraId="199C1D89" w14:textId="77777777" w:rsidR="00FA361D" w:rsidRPr="00A62B9A"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Difusión turística local, regional, nacional e internacional del PC de Río Hurtado.</w:t>
            </w:r>
          </w:p>
          <w:p w14:paraId="1525DF39" w14:textId="77777777" w:rsidR="00FA361D" w:rsidRPr="00A62B9A" w:rsidRDefault="00FA361D" w:rsidP="00322D8E">
            <w:pPr>
              <w:numPr>
                <w:ilvl w:val="0"/>
                <w:numId w:val="16"/>
              </w:numPr>
              <w:spacing w:after="0"/>
              <w:ind w:left="318" w:hanging="142"/>
              <w:contextualSpacing/>
              <w:jc w:val="both"/>
              <w:rPr>
                <w:rFonts w:ascii="gobCL" w:eastAsiaTheme="minorEastAsia" w:hAnsi="gobCL"/>
                <w:sz w:val="20"/>
                <w:szCs w:val="20"/>
                <w:lang w:val="es-ES_tradnl"/>
              </w:rPr>
            </w:pPr>
            <w:r w:rsidRPr="00A62B9A">
              <w:rPr>
                <w:rFonts w:ascii="gobCL" w:eastAsiaTheme="minorEastAsia" w:hAnsi="gobCL"/>
                <w:sz w:val="20"/>
                <w:szCs w:val="20"/>
                <w:lang w:val="es-ES_tradnl"/>
              </w:rPr>
              <w:t>Confección e implementación de la Estrategia Comunicacional del CDPRH</w:t>
            </w:r>
          </w:p>
        </w:tc>
      </w:tr>
    </w:tbl>
    <w:p w14:paraId="0B640DFB" w14:textId="77777777" w:rsidR="00FA361D" w:rsidRDefault="00FA361D" w:rsidP="00322D8E"/>
    <w:p w14:paraId="187911D4" w14:textId="77777777" w:rsidR="00D23D04" w:rsidRPr="00833226" w:rsidRDefault="00D23D04" w:rsidP="00322D8E">
      <w:pPr>
        <w:rPr>
          <w:rFonts w:ascii="gobCL" w:eastAsiaTheme="majorEastAsia" w:hAnsi="gobCL" w:cstheme="majorBidi"/>
          <w:b/>
          <w:bCs/>
          <w:caps/>
          <w:color w:val="17365D" w:themeColor="text2" w:themeShade="BF"/>
          <w:sz w:val="28"/>
          <w:szCs w:val="28"/>
        </w:rPr>
      </w:pPr>
      <w:r w:rsidRPr="00833226">
        <w:rPr>
          <w:rFonts w:ascii="gobCL" w:hAnsi="gobCL"/>
        </w:rPr>
        <w:br w:type="page"/>
      </w:r>
    </w:p>
    <w:p w14:paraId="21D9B843" w14:textId="3FF0F6FB" w:rsidR="002A1410" w:rsidRPr="00335889" w:rsidRDefault="002A1410" w:rsidP="00282BFE">
      <w:pPr>
        <w:pStyle w:val="Ttulo1"/>
      </w:pPr>
      <w:bookmarkStart w:id="97" w:name="_Toc366938265"/>
      <w:bookmarkEnd w:id="95"/>
      <w:r w:rsidRPr="00335889">
        <w:lastRenderedPageBreak/>
        <w:t>Vínculos con la comunidad</w:t>
      </w:r>
      <w:bookmarkEnd w:id="97"/>
    </w:p>
    <w:p w14:paraId="387EA148" w14:textId="77777777" w:rsidR="002A1410" w:rsidRDefault="002A1410" w:rsidP="001A0FC6">
      <w:pPr>
        <w:pStyle w:val="Ttulo2"/>
      </w:pPr>
      <w:bookmarkStart w:id="98" w:name="_Toc366938266"/>
      <w:r w:rsidRPr="00335889">
        <w:t>Identificación de usuarios y potenciales audiencias de la infraestructura y asociación de la misma con organizaciones locales.</w:t>
      </w:r>
      <w:bookmarkEnd w:id="98"/>
    </w:p>
    <w:p w14:paraId="6CFE10CF" w14:textId="77777777" w:rsidR="002A1410" w:rsidRPr="008F1BEC" w:rsidRDefault="002A1410" w:rsidP="00322D8E"/>
    <w:p w14:paraId="69D7C43E" w14:textId="77777777" w:rsidR="002A1410" w:rsidRDefault="002A1410" w:rsidP="00322D8E">
      <w:pPr>
        <w:ind w:firstLine="284"/>
        <w:jc w:val="both"/>
        <w:rPr>
          <w:rFonts w:ascii="gobCL" w:hAnsi="gobCL" w:cs="Times New Roman"/>
          <w:noProof/>
        </w:rPr>
      </w:pPr>
      <w:r>
        <w:rPr>
          <w:rFonts w:ascii="gobCL" w:hAnsi="gobCL" w:cs="Times New Roman"/>
          <w:noProof/>
        </w:rPr>
        <w:t xml:space="preserve">Dentro de lo que se comprende como el </w:t>
      </w:r>
      <w:r w:rsidRPr="008E1FF7">
        <w:rPr>
          <w:rFonts w:ascii="gobCL" w:hAnsi="gobCL" w:cs="Times New Roman"/>
          <w:i/>
          <w:noProof/>
        </w:rPr>
        <w:t>Medio Cultural</w:t>
      </w:r>
      <w:r>
        <w:rPr>
          <w:rFonts w:ascii="gobCL" w:hAnsi="gobCL" w:cs="Times New Roman"/>
          <w:noProof/>
        </w:rPr>
        <w:t>, lo que puede ser definido como “</w:t>
      </w:r>
      <w:r w:rsidRPr="001A2949">
        <w:rPr>
          <w:rFonts w:ascii="gobCL" w:hAnsi="gobCL" w:cs="Times New Roman"/>
          <w:noProof/>
        </w:rPr>
        <w:t>todos los individuos, grupos u organizaciones in</w:t>
      </w:r>
      <w:r w:rsidRPr="001A2949">
        <w:rPr>
          <w:rFonts w:ascii="gobCL" w:hAnsi="gobCL" w:cs="Times New Roman"/>
          <w:noProof/>
        </w:rPr>
        <w:softHyphen/>
        <w:t>volucrados en las dinámicas de relaciones culturales</w:t>
      </w:r>
      <w:r>
        <w:rPr>
          <w:rFonts w:ascii="gobCL" w:hAnsi="gobCL" w:cs="Times New Roman"/>
          <w:noProof/>
        </w:rPr>
        <w:t>” y que pueden ser comprendidos</w:t>
      </w:r>
      <w:r w:rsidRPr="001A2949">
        <w:rPr>
          <w:rFonts w:ascii="gobCL" w:hAnsi="gobCL" w:cs="Times New Roman"/>
          <w:noProof/>
        </w:rPr>
        <w:t xml:space="preserve"> </w:t>
      </w:r>
      <w:r>
        <w:rPr>
          <w:rFonts w:ascii="gobCL" w:hAnsi="gobCL" w:cs="Times New Roman"/>
          <w:noProof/>
        </w:rPr>
        <w:t>“</w:t>
      </w:r>
      <w:r w:rsidRPr="001A2949">
        <w:rPr>
          <w:rFonts w:ascii="gobCL" w:hAnsi="gobCL" w:cs="Times New Roman"/>
          <w:noProof/>
        </w:rPr>
        <w:t>según sus intereses</w:t>
      </w:r>
      <w:r>
        <w:rPr>
          <w:rFonts w:ascii="gobCL" w:hAnsi="gobCL" w:cs="Times New Roman"/>
          <w:noProof/>
        </w:rPr>
        <w:t>” y que</w:t>
      </w:r>
      <w:r w:rsidRPr="001A2949">
        <w:rPr>
          <w:rFonts w:ascii="gobCL" w:hAnsi="gobCL" w:cs="Times New Roman"/>
          <w:noProof/>
        </w:rPr>
        <w:t xml:space="preserve"> </w:t>
      </w:r>
      <w:r>
        <w:rPr>
          <w:rFonts w:ascii="gobCL" w:hAnsi="gobCL" w:cs="Times New Roman"/>
          <w:noProof/>
        </w:rPr>
        <w:t>“</w:t>
      </w:r>
      <w:r w:rsidRPr="001A2949">
        <w:rPr>
          <w:rFonts w:ascii="gobCL" w:hAnsi="gobCL" w:cs="Times New Roman"/>
          <w:noProof/>
        </w:rPr>
        <w:t>persiguen objetivos de realización cultural que suman</w:t>
      </w:r>
      <w:r>
        <w:rPr>
          <w:rFonts w:ascii="gobCL" w:hAnsi="gobCL" w:cs="Times New Roman"/>
          <w:noProof/>
        </w:rPr>
        <w:t xml:space="preserve"> un impulso de acción y gestión”, podemos identificar un cúmulo de sujetos que podrán integrarse en dicho medio a través de una relación de apropiación de los espacios culturales dispuestos en un territorio determinado, apareciendo las audiencias y/o público, el que podrá ser directo e indirecto (CNCA, 2011: 15)</w:t>
      </w:r>
      <w:r>
        <w:rPr>
          <w:rStyle w:val="Refdenotaalpie"/>
          <w:rFonts w:ascii="gobCL" w:hAnsi="gobCL" w:cs="Times New Roman"/>
          <w:noProof/>
        </w:rPr>
        <w:footnoteReference w:id="67"/>
      </w:r>
      <w:r>
        <w:rPr>
          <w:rFonts w:ascii="gobCL" w:hAnsi="gobCL" w:cs="Times New Roman"/>
          <w:noProof/>
        </w:rPr>
        <w:t xml:space="preserve">.  </w:t>
      </w:r>
    </w:p>
    <w:p w14:paraId="15905FDC" w14:textId="77777777" w:rsidR="002A1410" w:rsidRDefault="002A1410" w:rsidP="00322D8E">
      <w:pPr>
        <w:ind w:firstLine="284"/>
        <w:jc w:val="both"/>
        <w:rPr>
          <w:rFonts w:ascii="gobCL" w:hAnsi="gobCL" w:cs="Times New Roman"/>
          <w:noProof/>
        </w:rPr>
      </w:pPr>
      <w:r>
        <w:rPr>
          <w:rFonts w:ascii="gobCL" w:hAnsi="gobCL" w:cs="Times New Roman"/>
          <w:noProof/>
        </w:rPr>
        <w:t xml:space="preserve">Dentro de la estrucutra de funcionamiento del espacio cultural comunal, la definición de las vinculaciones del mismo, con agentes, sujetos y comunidades para su aprovechamiento se dispondrán desde diferentes aproximaciones dependiendo de la naturaleza de sus intereses individuales y colectivos en relación con la Dimensión Cultural. </w:t>
      </w:r>
    </w:p>
    <w:p w14:paraId="5EBA2C86" w14:textId="77777777" w:rsidR="002A1410" w:rsidRDefault="002A1410" w:rsidP="00322D8E">
      <w:pPr>
        <w:ind w:firstLine="284"/>
        <w:jc w:val="both"/>
        <w:rPr>
          <w:rFonts w:ascii="gobCL" w:hAnsi="gobCL" w:cs="Times New Roman"/>
          <w:noProof/>
        </w:rPr>
      </w:pPr>
      <w:r>
        <w:rPr>
          <w:rFonts w:ascii="gobCL" w:hAnsi="gobCL" w:cs="Times New Roman"/>
          <w:noProof/>
        </w:rPr>
        <w:t>Por ello, se puede categorizar a usuarios y audiencias del espacio cultural comunal de acuerdo a los antecedentes obtenidos durante la etapa de Diagnóstico.</w:t>
      </w:r>
    </w:p>
    <w:p w14:paraId="274AF3F6" w14:textId="77777777" w:rsidR="002A1410" w:rsidRDefault="002A1410" w:rsidP="00322D8E">
      <w:pPr>
        <w:ind w:firstLine="284"/>
        <w:jc w:val="both"/>
        <w:rPr>
          <w:rFonts w:ascii="gobCL" w:hAnsi="gobCL"/>
          <w:lang w:val="es-ES_tradnl"/>
        </w:rPr>
      </w:pPr>
      <w:r w:rsidRPr="00E047A0">
        <w:rPr>
          <w:rFonts w:ascii="gobCL" w:hAnsi="gobCL" w:cs="Times New Roman"/>
          <w:noProof/>
        </w:rPr>
        <w:t>La identificación y desarrollo de potenciales audiencias está correlacionada directamente con los lineamientos de: 1) Participación Comunitaria directa e indirecta en la getión cultural municipal  y</w:t>
      </w:r>
      <w:r>
        <w:rPr>
          <w:rFonts w:ascii="gobCL" w:hAnsi="gobCL" w:cs="Times New Roman"/>
          <w:noProof/>
        </w:rPr>
        <w:t xml:space="preserve"> en torno a</w:t>
      </w:r>
      <w:r w:rsidRPr="00E047A0">
        <w:rPr>
          <w:rFonts w:ascii="gobCL" w:hAnsi="gobCL" w:cs="Times New Roman"/>
          <w:noProof/>
        </w:rPr>
        <w:t xml:space="preserve">; 2) </w:t>
      </w:r>
      <w:r w:rsidRPr="00E047A0">
        <w:rPr>
          <w:rFonts w:ascii="gobCL" w:hAnsi="gobCL"/>
          <w:lang w:val="es-ES_tradnl"/>
        </w:rPr>
        <w:t>Difundir el Patrimonio Cultural Local de la Comuna de Río Hurtado para su puesta en valor.</w:t>
      </w:r>
    </w:p>
    <w:p w14:paraId="017DF1B3" w14:textId="77777777" w:rsidR="002A1410" w:rsidRDefault="002A1410" w:rsidP="00322D8E">
      <w:pPr>
        <w:ind w:firstLine="284"/>
        <w:jc w:val="both"/>
        <w:rPr>
          <w:rFonts w:ascii="gobCL" w:hAnsi="gobCL"/>
          <w:lang w:val="es-ES_tradnl"/>
        </w:rPr>
      </w:pPr>
      <w:r>
        <w:rPr>
          <w:rFonts w:ascii="gobCL" w:hAnsi="gobCL"/>
          <w:lang w:val="es-ES_tradnl"/>
        </w:rPr>
        <w:t>Ambos lineamientos además suscritos a las líneas de acción de: “Generar, promover y difundir la generación de audiencias vinculadas directa e indirectamente con la gestión del CDPRH”; la “Formación de monitores culturales del PC de Río Hurtado y; la Formación de la Unión Comunal de Organizaciones Culturales”.</w:t>
      </w:r>
    </w:p>
    <w:p w14:paraId="57ADFE86" w14:textId="77777777" w:rsidR="002A1410" w:rsidRDefault="002A1410" w:rsidP="00322D8E">
      <w:pPr>
        <w:ind w:firstLine="284"/>
        <w:jc w:val="both"/>
        <w:rPr>
          <w:rFonts w:ascii="gobCL" w:hAnsi="gobCL"/>
          <w:lang w:val="es-ES_tradnl"/>
        </w:rPr>
      </w:pPr>
      <w:r>
        <w:rPr>
          <w:rFonts w:ascii="gobCL" w:hAnsi="gobCL"/>
          <w:lang w:val="es-ES_tradnl"/>
        </w:rPr>
        <w:t>En relación con las audiencias potenciales para el espacio cultural, podemos anticipar que su presencia guarda relación directa con el perfil de la infraestructura cultural, la que no puede convertirse en un centro de eventos, más su vocación está en su aprovechamiento público como eje y plataforma para el desarrollo social y cultural de la comuna.</w:t>
      </w:r>
    </w:p>
    <w:p w14:paraId="490A31BF" w14:textId="77777777" w:rsidR="002A1410" w:rsidRDefault="002A1410" w:rsidP="00322D8E">
      <w:pPr>
        <w:ind w:firstLine="284"/>
        <w:jc w:val="both"/>
        <w:rPr>
          <w:rFonts w:ascii="gobCL" w:hAnsi="gobCL"/>
          <w:lang w:val="es-ES_tradnl"/>
        </w:rPr>
      </w:pPr>
      <w:r>
        <w:rPr>
          <w:rFonts w:ascii="gobCL" w:hAnsi="gobCL"/>
          <w:lang w:val="es-ES_tradnl"/>
        </w:rPr>
        <w:t>Para ello es requisito activar instancias y dinámicas de uso participativas y democráticas, definiendo así el sentido de la programación y proyectos que concentre el espacio (CNCA, 2008: 57)</w:t>
      </w:r>
      <w:r>
        <w:rPr>
          <w:rStyle w:val="Refdenotaalpie"/>
          <w:rFonts w:ascii="gobCL" w:hAnsi="gobCL"/>
          <w:lang w:val="es-ES_tradnl"/>
        </w:rPr>
        <w:footnoteReference w:id="68"/>
      </w:r>
      <w:r>
        <w:rPr>
          <w:rFonts w:ascii="gobCL" w:hAnsi="gobCL"/>
          <w:lang w:val="es-ES_tradnl"/>
        </w:rPr>
        <w:t xml:space="preserve">. </w:t>
      </w:r>
    </w:p>
    <w:p w14:paraId="2FB7AD7C" w14:textId="77777777" w:rsidR="00141188" w:rsidRDefault="00141188" w:rsidP="00322D8E">
      <w:pPr>
        <w:rPr>
          <w:rFonts w:ascii="gobCL" w:eastAsiaTheme="majorEastAsia" w:hAnsi="gobCL" w:cstheme="majorBidi"/>
          <w:b/>
          <w:bCs/>
          <w:noProof/>
          <w:color w:val="404040" w:themeColor="text1" w:themeTint="BF"/>
          <w:u w:val="single"/>
        </w:rPr>
      </w:pPr>
      <w:r>
        <w:rPr>
          <w:noProof/>
        </w:rPr>
        <w:br w:type="page"/>
      </w:r>
    </w:p>
    <w:p w14:paraId="2723543D" w14:textId="348743D7" w:rsidR="002A1410" w:rsidRPr="00FD48AB" w:rsidRDefault="002D038E" w:rsidP="007F31B8">
      <w:pPr>
        <w:pStyle w:val="Ttulo3"/>
        <w:jc w:val="left"/>
        <w:rPr>
          <w:noProof/>
        </w:rPr>
      </w:pPr>
      <w:bookmarkStart w:id="99" w:name="_Toc366938267"/>
      <w:r>
        <w:rPr>
          <w:noProof/>
        </w:rPr>
        <w:lastRenderedPageBreak/>
        <w:t>Potenciales audiencias</w:t>
      </w:r>
      <w:bookmarkEnd w:id="99"/>
      <w:r w:rsidR="00141188">
        <w:rPr>
          <w:noProof/>
        </w:rPr>
        <w:br/>
      </w:r>
    </w:p>
    <w:p w14:paraId="11637890" w14:textId="77777777" w:rsidR="002A1410" w:rsidRDefault="002A1410" w:rsidP="008E78F3">
      <w:pPr>
        <w:jc w:val="both"/>
        <w:rPr>
          <w:rFonts w:ascii="gobCL" w:hAnsi="gobCL" w:cs="Times New Roman"/>
          <w:noProof/>
        </w:rPr>
      </w:pPr>
      <w:r>
        <w:rPr>
          <w:rFonts w:ascii="gobCL" w:hAnsi="gobCL" w:cs="Times New Roman"/>
          <w:noProof/>
        </w:rPr>
        <w:t>Dentro del territorio comunal podemos identificar una serie de agentes que podrían incorporarse de forma inmediata a las instancias de aprovechamiento y apropiación del espacio cultural comunal.</w:t>
      </w:r>
    </w:p>
    <w:p w14:paraId="3014DBF8" w14:textId="35E847E3" w:rsidR="002A1410" w:rsidRDefault="002A1410" w:rsidP="008E78F3">
      <w:pPr>
        <w:jc w:val="both"/>
        <w:rPr>
          <w:rFonts w:ascii="gobCL" w:hAnsi="gobCL" w:cs="Times New Roman"/>
          <w:noProof/>
        </w:rPr>
      </w:pPr>
      <w:r>
        <w:rPr>
          <w:rFonts w:ascii="gobCL" w:hAnsi="gobCL" w:cs="Times New Roman"/>
          <w:noProof/>
        </w:rPr>
        <w:t xml:space="preserve">Por una parte podemos identificar a la </w:t>
      </w:r>
      <w:r w:rsidR="00141188">
        <w:rPr>
          <w:rFonts w:ascii="gobCL" w:hAnsi="gobCL" w:cs="Times New Roman"/>
          <w:i/>
          <w:noProof/>
        </w:rPr>
        <w:t>Comunidad Educativa</w:t>
      </w:r>
      <w:r>
        <w:rPr>
          <w:rFonts w:ascii="gobCL" w:hAnsi="gobCL" w:cs="Times New Roman"/>
          <w:noProof/>
        </w:rPr>
        <w:t xml:space="preserve"> de la comuna. Esta comunidad es de primera relevancia para la composición operativa del espacio cultural. Dentro de dicha comunidad se concentra por una parte el cuerpo docente, canalizado a través de los Micro Centros y los estudiantes, en tanto base de recepción de los elementos culturales locales y agentes de reproducción y desarrollo social y cultural de Río Hurtado. Con esto se quiere decir que mediante la articulación de instancias pedagógicas y de arendizaje curriculares y extra curriculares, la articulación de acciones dentro del aula y extendidas hacia el espacio cultural serán una de las más importantes líneas d</w:t>
      </w:r>
      <w:r w:rsidR="00BA3BCD">
        <w:rPr>
          <w:rFonts w:ascii="gobCL" w:hAnsi="gobCL" w:cs="Times New Roman"/>
          <w:noProof/>
        </w:rPr>
        <w:t>e funcionamiento para el CDPC</w:t>
      </w:r>
    </w:p>
    <w:p w14:paraId="2B4780A7" w14:textId="38CCA7C9" w:rsidR="002A1410" w:rsidRDefault="002A1410" w:rsidP="008E78F3">
      <w:pPr>
        <w:jc w:val="both"/>
        <w:rPr>
          <w:rFonts w:ascii="gobCL" w:hAnsi="gobCL" w:cs="Times New Roman"/>
          <w:noProof/>
        </w:rPr>
      </w:pPr>
      <w:r>
        <w:rPr>
          <w:rFonts w:ascii="gobCL" w:hAnsi="gobCL" w:cs="Times New Roman"/>
          <w:noProof/>
        </w:rPr>
        <w:t>Para ello, será fundamental la articulación del DAEM comunal, Los Micro Centros y el CDPRH como una triada que irá definiendo un conjunto de programas, proyectos y actividades sostenidas anualmente tant</w:t>
      </w:r>
      <w:r w:rsidR="00BA3BCD">
        <w:rPr>
          <w:rFonts w:ascii="gobCL" w:hAnsi="gobCL" w:cs="Times New Roman"/>
          <w:noProof/>
        </w:rPr>
        <w:t>o en las aulas como en el CDPC</w:t>
      </w:r>
    </w:p>
    <w:p w14:paraId="711F4C0D" w14:textId="1E4D95C6" w:rsidR="002A1410" w:rsidRDefault="002A1410" w:rsidP="008E78F3">
      <w:pPr>
        <w:jc w:val="both"/>
        <w:rPr>
          <w:rFonts w:ascii="gobCL" w:hAnsi="gobCL" w:cs="Times New Roman"/>
          <w:noProof/>
        </w:rPr>
      </w:pPr>
      <w:r>
        <w:rPr>
          <w:rFonts w:ascii="gobCL" w:hAnsi="gobCL" w:cs="Times New Roman"/>
          <w:noProof/>
        </w:rPr>
        <w:t xml:space="preserve">Por otra parte, podemos identificar a las </w:t>
      </w:r>
      <w:r w:rsidRPr="00D73FA3">
        <w:rPr>
          <w:rFonts w:ascii="gobCL" w:hAnsi="gobCL" w:cs="Times New Roman"/>
          <w:i/>
          <w:noProof/>
        </w:rPr>
        <w:t>Organizaciones Culturales y Artísitcas</w:t>
      </w:r>
      <w:r>
        <w:rPr>
          <w:rFonts w:ascii="gobCL" w:hAnsi="gobCL" w:cs="Times New Roman"/>
          <w:noProof/>
        </w:rPr>
        <w:t xml:space="preserve"> de la comuna de Río Hurtado como otro conjunto de agentes potenciales directos para el uso y aprovechamiento del espacio cultural. Las cuales podrán ir articulando una serie de inicia</w:t>
      </w:r>
      <w:r w:rsidR="00BA3BCD">
        <w:rPr>
          <w:rFonts w:ascii="gobCL" w:hAnsi="gobCL" w:cs="Times New Roman"/>
          <w:noProof/>
        </w:rPr>
        <w:t>t</w:t>
      </w:r>
      <w:r>
        <w:rPr>
          <w:rFonts w:ascii="gobCL" w:hAnsi="gobCL" w:cs="Times New Roman"/>
          <w:noProof/>
        </w:rPr>
        <w:t>ivas culturales comunitarias (ICC) destinadas al desarrollo social y cultural comunal, provincial y regional obteniendo de forma inmediata un espacio físico e instalciones modernas y adecuadas a las necesidades estraatégicas para el desarrollo de actividades masivas e íntimas que puedan requerir.</w:t>
      </w:r>
    </w:p>
    <w:p w14:paraId="58B57034" w14:textId="29BA85CE" w:rsidR="002A1410" w:rsidRDefault="002A1410" w:rsidP="008E78F3">
      <w:pPr>
        <w:jc w:val="both"/>
        <w:rPr>
          <w:rFonts w:ascii="gobCL" w:hAnsi="gobCL" w:cs="Times New Roman"/>
          <w:noProof/>
        </w:rPr>
      </w:pPr>
      <w:r>
        <w:rPr>
          <w:rFonts w:ascii="gobCL" w:hAnsi="gobCL" w:cs="Times New Roman"/>
          <w:noProof/>
        </w:rPr>
        <w:t>En otro ámbito, podemos identificar al visitante/turista como un conjunto de agentes usuarios de una frecuencia de presencia variable en el espacio cultural. Se estima que sus vinculaciones estarán determinadas con la proximidad de información disponible al respecto de la infraestructura cultural comunal y por ello es que se hace, a su vez, importante las líneas de acción destinadas a la difusión del CDPRH a través de su Estrategia Comunicacional básicamente.</w:t>
      </w:r>
    </w:p>
    <w:p w14:paraId="439E60DE" w14:textId="77777777" w:rsidR="002A1410" w:rsidRDefault="002A1410" w:rsidP="008E78F3">
      <w:pPr>
        <w:jc w:val="both"/>
        <w:rPr>
          <w:rFonts w:ascii="gobCL" w:hAnsi="gobCL" w:cs="Times New Roman"/>
          <w:noProof/>
        </w:rPr>
      </w:pPr>
      <w:r>
        <w:rPr>
          <w:rFonts w:ascii="gobCL" w:hAnsi="gobCL" w:cs="Times New Roman"/>
          <w:noProof/>
        </w:rPr>
        <w:t>Las audiencias de tipo usuario de visita y turistas tendrán un comportamiento de presencia en el espacio cultural determinadas por agendas de turismo nacional, regional y comunal, existiendo por cierto, temporadas con mayor y con menor frecuencia de visitas. Es por ello que la disponibilidad de información relativa a oferta cultural periódica en el espacio cultural será crucial para conformar un público frecuente y otro de carácter más esporádico.</w:t>
      </w:r>
    </w:p>
    <w:p w14:paraId="2DF706A8" w14:textId="77777777" w:rsidR="002A1410" w:rsidRPr="00750C95" w:rsidRDefault="002A1410" w:rsidP="008E78F3">
      <w:pPr>
        <w:jc w:val="both"/>
        <w:rPr>
          <w:rFonts w:ascii="gobCL" w:hAnsi="gobCL" w:cs="Times New Roman"/>
          <w:noProof/>
        </w:rPr>
      </w:pPr>
      <w:r>
        <w:rPr>
          <w:rFonts w:ascii="gobCL" w:hAnsi="gobCL" w:cs="Times New Roman"/>
          <w:noProof/>
        </w:rPr>
        <w:t xml:space="preserve">Es posible que este universo de audiencia visitante se guíe según intereses fundamentalmente </w:t>
      </w:r>
      <w:r w:rsidRPr="00750C95">
        <w:rPr>
          <w:rFonts w:ascii="gobCL" w:hAnsi="gobCL" w:cs="Times New Roman"/>
          <w:noProof/>
        </w:rPr>
        <w:t xml:space="preserve">recreacionales, y en tanto podrán ser aportadores de ingresos para el funcionamiento del espacio, ya sea por la adquisición de elementos y bienes culturales locales en formato culinario, artesanal, editorial u otros, también completarán la circulación del esquema global de visita comprendiendo al Monumento Natural Pichasca como elemento de complementación directa de sus visitas.  </w:t>
      </w:r>
    </w:p>
    <w:p w14:paraId="78C724FB" w14:textId="77777777" w:rsidR="002A1410" w:rsidRPr="00750C95" w:rsidRDefault="002A1410" w:rsidP="008E78F3">
      <w:pPr>
        <w:jc w:val="both"/>
        <w:rPr>
          <w:rFonts w:ascii="gobCL" w:hAnsi="gobCL"/>
        </w:rPr>
      </w:pPr>
      <w:r w:rsidRPr="00750C95">
        <w:rPr>
          <w:rFonts w:ascii="gobCL" w:hAnsi="gobCL"/>
        </w:rPr>
        <w:t xml:space="preserve">Por último, y a modo de identificar las audiencias estratégicas para el aprovechamiento y apropiación del espacio cultural aparecen los agentes institucionales y académico científicos.  Este cúmulo de sujetos entrará por medio de intereses específicos en el uso del espacio, ya sea para la articulación de actividades </w:t>
      </w:r>
      <w:r w:rsidRPr="00750C95">
        <w:rPr>
          <w:rFonts w:ascii="gobCL" w:hAnsi="gobCL"/>
        </w:rPr>
        <w:lastRenderedPageBreak/>
        <w:t xml:space="preserve">de programación social y cultural en tanto municipalidades, gobierno regional, el CNCA, u otras instancias políticas de planificación y gestión. </w:t>
      </w:r>
    </w:p>
    <w:p w14:paraId="56176242" w14:textId="60DD0653" w:rsidR="00B23935" w:rsidRPr="00750C95" w:rsidRDefault="002A1410" w:rsidP="008E78F3">
      <w:pPr>
        <w:jc w:val="both"/>
        <w:rPr>
          <w:rFonts w:ascii="gobCL" w:hAnsi="gobCL"/>
        </w:rPr>
      </w:pPr>
      <w:r w:rsidRPr="00750C95">
        <w:rPr>
          <w:rFonts w:ascii="gobCL" w:hAnsi="gobCL"/>
        </w:rPr>
        <w:t xml:space="preserve">Finalmente y de forma relevante asoman los agentes académico-científicos que seguirán los lineamientos de acción para el fomento y desarrollo científico mediante la utilización del CDPRH. Aquí identificaremos a las casas de estudios, universidades, institutos, corporaciones y fundaciones, entre otros, ligadas a la dimensión social, cultural y artística. Sus relaciones estarán determinadas por una agenda sostenida en base a convenios y visitas programáticas anualizadas para dar uso científico del espacio cultural, apropiándose de una de sus funciones proyectadas a largo plazo como espacio para el desarrollo de las ciencias en distintos ámbitos, tales como el antropológico, arqueológico, paleontológico, botánico, astronómico, entre otros, como también para disciplinas artísticas tales como el teatro, la danza y la música.  </w:t>
      </w:r>
    </w:p>
    <w:p w14:paraId="7E587FBD" w14:textId="77777777" w:rsidR="007617B3" w:rsidRPr="00750C95" w:rsidRDefault="007617B3" w:rsidP="00322D8E">
      <w:pPr>
        <w:jc w:val="both"/>
        <w:rPr>
          <w:rFonts w:ascii="gobCL" w:hAnsi="gobCL"/>
        </w:rPr>
      </w:pPr>
    </w:p>
    <w:p w14:paraId="5F10FDA5" w14:textId="1A4891B2" w:rsidR="00086EFE" w:rsidRPr="00750C95" w:rsidRDefault="00B23935" w:rsidP="006E6A71">
      <w:pPr>
        <w:pStyle w:val="Ttulo3"/>
      </w:pPr>
      <w:bookmarkStart w:id="100" w:name="_Toc366938268"/>
      <w:r w:rsidRPr="00750C95">
        <w:t xml:space="preserve">Organizaciones </w:t>
      </w:r>
      <w:r w:rsidR="00904C42" w:rsidRPr="00750C95">
        <w:t>Comunitarias de Cultura</w:t>
      </w:r>
      <w:bookmarkEnd w:id="100"/>
    </w:p>
    <w:p w14:paraId="29DF9A27" w14:textId="77777777" w:rsidR="00F96749" w:rsidRPr="00F96749" w:rsidRDefault="00F96749" w:rsidP="00322D8E">
      <w:pPr>
        <w:jc w:val="both"/>
      </w:pPr>
    </w:p>
    <w:p w14:paraId="0229A3A3" w14:textId="77777777" w:rsidR="00F96749" w:rsidRDefault="00F96749" w:rsidP="00322D8E">
      <w:pPr>
        <w:pStyle w:val="Puesto"/>
        <w:spacing w:line="276" w:lineRule="auto"/>
      </w:pPr>
      <w:bookmarkStart w:id="101" w:name="_Toc366938174"/>
      <w:r>
        <w:t xml:space="preserve">Tabla </w:t>
      </w:r>
      <w:fldSimple w:instr=" SEQ Tabla \* ARABIC ">
        <w:r w:rsidR="00550718">
          <w:rPr>
            <w:noProof/>
          </w:rPr>
          <w:t>18</w:t>
        </w:r>
      </w:fldSimple>
      <w:r>
        <w:t xml:space="preserve"> Organizaciones de Cultura</w:t>
      </w:r>
      <w:bookmarkEnd w:id="101"/>
    </w:p>
    <w:tbl>
      <w:tblPr>
        <w:tblStyle w:val="Tablaconcuadrcula"/>
        <w:tblW w:w="946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093"/>
        <w:gridCol w:w="7371"/>
      </w:tblGrid>
      <w:tr w:rsidR="00E000D6" w:rsidRPr="001673DE" w14:paraId="1E4785A1" w14:textId="77777777" w:rsidTr="001673DE">
        <w:trPr>
          <w:trHeight w:val="376"/>
        </w:trPr>
        <w:tc>
          <w:tcPr>
            <w:tcW w:w="2093" w:type="dxa"/>
            <w:vAlign w:val="center"/>
          </w:tcPr>
          <w:p w14:paraId="1277530C" w14:textId="77777777" w:rsidR="00E000D6" w:rsidRPr="001673DE" w:rsidRDefault="007924E3" w:rsidP="00322D8E">
            <w:pPr>
              <w:jc w:val="center"/>
              <w:rPr>
                <w:rFonts w:ascii="gobCL" w:hAnsi="gobCL"/>
                <w:b/>
                <w:sz w:val="16"/>
                <w:szCs w:val="16"/>
              </w:rPr>
            </w:pPr>
            <w:r w:rsidRPr="001673DE">
              <w:rPr>
                <w:rFonts w:ascii="gobCL" w:hAnsi="gobCL"/>
                <w:b/>
                <w:sz w:val="16"/>
                <w:szCs w:val="16"/>
              </w:rPr>
              <w:t>ASISTENTES A JORNADAS DE PARTICIPACIÓN</w:t>
            </w:r>
          </w:p>
        </w:tc>
        <w:tc>
          <w:tcPr>
            <w:tcW w:w="7371" w:type="dxa"/>
            <w:vAlign w:val="center"/>
          </w:tcPr>
          <w:p w14:paraId="06B9BAFF" w14:textId="77777777" w:rsidR="00E000D6" w:rsidRPr="001673DE" w:rsidRDefault="007924E3" w:rsidP="00322D8E">
            <w:pPr>
              <w:jc w:val="center"/>
              <w:rPr>
                <w:rFonts w:ascii="gobCL" w:hAnsi="gobCL"/>
                <w:b/>
                <w:sz w:val="16"/>
                <w:szCs w:val="16"/>
              </w:rPr>
            </w:pPr>
            <w:r w:rsidRPr="001673DE">
              <w:rPr>
                <w:rFonts w:ascii="gobCL" w:hAnsi="gobCL"/>
                <w:b/>
                <w:sz w:val="16"/>
                <w:szCs w:val="16"/>
              </w:rPr>
              <w:t>BREVE DESCRIPCIÓN</w:t>
            </w:r>
          </w:p>
        </w:tc>
      </w:tr>
      <w:tr w:rsidR="00E000D6" w:rsidRPr="007924E3" w14:paraId="114C19EC" w14:textId="77777777" w:rsidTr="00D31087">
        <w:tc>
          <w:tcPr>
            <w:tcW w:w="2093" w:type="dxa"/>
            <w:vAlign w:val="center"/>
          </w:tcPr>
          <w:p w14:paraId="38DE45C9" w14:textId="14A2CAA8" w:rsidR="00E000D6" w:rsidRPr="007924E3" w:rsidRDefault="00F96749" w:rsidP="00322D8E">
            <w:pPr>
              <w:rPr>
                <w:rFonts w:ascii="gobCL" w:hAnsi="gobCL"/>
                <w:sz w:val="18"/>
                <w:szCs w:val="18"/>
              </w:rPr>
            </w:pPr>
            <w:r w:rsidRPr="007924E3">
              <w:rPr>
                <w:rFonts w:ascii="gobCL" w:hAnsi="gobCL"/>
                <w:sz w:val="18"/>
                <w:szCs w:val="18"/>
              </w:rPr>
              <w:t>Alfredo Von Milenbrok</w:t>
            </w:r>
            <w:r w:rsidR="00ED7C08">
              <w:rPr>
                <w:rFonts w:ascii="gobCL" w:hAnsi="gobCL"/>
                <w:sz w:val="18"/>
                <w:szCs w:val="18"/>
              </w:rPr>
              <w:t>, Representante.</w:t>
            </w:r>
          </w:p>
        </w:tc>
        <w:tc>
          <w:tcPr>
            <w:tcW w:w="7371" w:type="dxa"/>
            <w:vAlign w:val="center"/>
          </w:tcPr>
          <w:p w14:paraId="4227F0C2" w14:textId="5520BA3E" w:rsidR="00E000D6" w:rsidRPr="007924E3" w:rsidRDefault="00416CD1" w:rsidP="00322D8E">
            <w:pPr>
              <w:jc w:val="both"/>
              <w:rPr>
                <w:rFonts w:ascii="gobCL" w:hAnsi="gobCL"/>
                <w:sz w:val="18"/>
                <w:szCs w:val="18"/>
              </w:rPr>
            </w:pPr>
            <w:r>
              <w:rPr>
                <w:rFonts w:ascii="gobCL" w:hAnsi="gobCL"/>
                <w:sz w:val="18"/>
                <w:szCs w:val="18"/>
              </w:rPr>
              <w:t xml:space="preserve">Representante de la </w:t>
            </w:r>
            <w:r w:rsidR="00ED7C08">
              <w:rPr>
                <w:rFonts w:ascii="gobCL" w:hAnsi="gobCL"/>
                <w:sz w:val="18"/>
                <w:szCs w:val="18"/>
              </w:rPr>
              <w:t>Unión Comunal de Adultos Mayores</w:t>
            </w:r>
            <w:r>
              <w:rPr>
                <w:rFonts w:ascii="gobCL" w:hAnsi="gobCL"/>
                <w:sz w:val="18"/>
                <w:szCs w:val="18"/>
              </w:rPr>
              <w:t>.</w:t>
            </w:r>
          </w:p>
        </w:tc>
      </w:tr>
      <w:tr w:rsidR="00E000D6" w:rsidRPr="007924E3" w14:paraId="5C020AB1" w14:textId="77777777" w:rsidTr="00D31087">
        <w:tc>
          <w:tcPr>
            <w:tcW w:w="2093" w:type="dxa"/>
            <w:vAlign w:val="center"/>
          </w:tcPr>
          <w:p w14:paraId="2F8B253D" w14:textId="22316784" w:rsidR="00E000D6" w:rsidRPr="007924E3" w:rsidRDefault="00F96749" w:rsidP="00322D8E">
            <w:pPr>
              <w:rPr>
                <w:rFonts w:ascii="gobCL" w:hAnsi="gobCL"/>
                <w:sz w:val="18"/>
                <w:szCs w:val="18"/>
              </w:rPr>
            </w:pPr>
            <w:r w:rsidRPr="007924E3">
              <w:rPr>
                <w:rFonts w:ascii="gobCL" w:hAnsi="gobCL"/>
                <w:sz w:val="18"/>
                <w:szCs w:val="18"/>
              </w:rPr>
              <w:t>Judith Angel</w:t>
            </w:r>
            <w:r w:rsidR="00ED7C08">
              <w:rPr>
                <w:rFonts w:ascii="gobCL" w:hAnsi="gobCL"/>
                <w:sz w:val="18"/>
                <w:szCs w:val="18"/>
              </w:rPr>
              <w:t xml:space="preserve">, </w:t>
            </w:r>
            <w:r w:rsidR="00ED7C08">
              <w:rPr>
                <w:rFonts w:ascii="gobCL" w:hAnsi="gobCL"/>
                <w:sz w:val="18"/>
                <w:szCs w:val="18"/>
              </w:rPr>
              <w:br/>
              <w:t>Presidenta.</w:t>
            </w:r>
          </w:p>
        </w:tc>
        <w:tc>
          <w:tcPr>
            <w:tcW w:w="7371" w:type="dxa"/>
            <w:vAlign w:val="center"/>
          </w:tcPr>
          <w:p w14:paraId="082058F9" w14:textId="4277D5C5" w:rsidR="00E000D6" w:rsidRPr="007924E3" w:rsidRDefault="00416CD1" w:rsidP="00322D8E">
            <w:pPr>
              <w:spacing w:after="0"/>
              <w:jc w:val="both"/>
              <w:rPr>
                <w:rFonts w:ascii="gobCL" w:hAnsi="gobCL"/>
                <w:sz w:val="18"/>
                <w:szCs w:val="18"/>
              </w:rPr>
            </w:pPr>
            <w:r>
              <w:rPr>
                <w:rFonts w:ascii="gobCL" w:hAnsi="gobCL"/>
                <w:sz w:val="18"/>
                <w:szCs w:val="18"/>
              </w:rPr>
              <w:t>Presidenta de la organización de Alfareros d</w:t>
            </w:r>
            <w:r w:rsidR="00ED7C08">
              <w:rPr>
                <w:rFonts w:ascii="gobCL" w:hAnsi="gobCL"/>
                <w:sz w:val="18"/>
                <w:szCs w:val="18"/>
              </w:rPr>
              <w:t>e Rí</w:t>
            </w:r>
            <w:r w:rsidR="00ED7C08" w:rsidRPr="007924E3">
              <w:rPr>
                <w:rFonts w:ascii="gobCL" w:hAnsi="gobCL"/>
                <w:sz w:val="18"/>
                <w:szCs w:val="18"/>
              </w:rPr>
              <w:t xml:space="preserve">o Hurtado </w:t>
            </w:r>
          </w:p>
        </w:tc>
      </w:tr>
      <w:tr w:rsidR="00E000D6" w:rsidRPr="007924E3" w14:paraId="12C09737" w14:textId="77777777" w:rsidTr="00D31087">
        <w:tc>
          <w:tcPr>
            <w:tcW w:w="2093" w:type="dxa"/>
            <w:vAlign w:val="center"/>
          </w:tcPr>
          <w:p w14:paraId="55611805" w14:textId="5D2A8CA1" w:rsidR="00E000D6" w:rsidRPr="007924E3" w:rsidRDefault="00F96749" w:rsidP="00322D8E">
            <w:pPr>
              <w:rPr>
                <w:rFonts w:ascii="gobCL" w:hAnsi="gobCL"/>
                <w:sz w:val="18"/>
                <w:szCs w:val="18"/>
              </w:rPr>
            </w:pPr>
            <w:r w:rsidRPr="007924E3">
              <w:rPr>
                <w:rFonts w:ascii="gobCL" w:hAnsi="gobCL"/>
                <w:sz w:val="18"/>
                <w:szCs w:val="18"/>
              </w:rPr>
              <w:t>Germán Reyes</w:t>
            </w:r>
            <w:r w:rsidR="00ED7C08">
              <w:rPr>
                <w:rFonts w:ascii="gobCL" w:hAnsi="gobCL"/>
                <w:sz w:val="18"/>
                <w:szCs w:val="18"/>
              </w:rPr>
              <w:t xml:space="preserve">, </w:t>
            </w:r>
            <w:r w:rsidR="00ED7C08">
              <w:rPr>
                <w:rFonts w:ascii="gobCL" w:hAnsi="gobCL"/>
                <w:sz w:val="18"/>
                <w:szCs w:val="18"/>
              </w:rPr>
              <w:br/>
              <w:t>Orfebre.</w:t>
            </w:r>
          </w:p>
        </w:tc>
        <w:tc>
          <w:tcPr>
            <w:tcW w:w="7371" w:type="dxa"/>
            <w:vAlign w:val="center"/>
          </w:tcPr>
          <w:p w14:paraId="08E34AFE" w14:textId="55C734E7" w:rsidR="00E000D6" w:rsidRPr="007924E3" w:rsidRDefault="00416CD1" w:rsidP="00322D8E">
            <w:pPr>
              <w:spacing w:after="0"/>
              <w:jc w:val="both"/>
              <w:rPr>
                <w:rFonts w:ascii="gobCL" w:hAnsi="gobCL"/>
                <w:sz w:val="18"/>
                <w:szCs w:val="18"/>
              </w:rPr>
            </w:pPr>
            <w:r>
              <w:rPr>
                <w:rFonts w:ascii="gobCL" w:hAnsi="gobCL"/>
                <w:sz w:val="18"/>
                <w:szCs w:val="18"/>
              </w:rPr>
              <w:t>Artesanos d</w:t>
            </w:r>
            <w:r w:rsidR="00ED7C08" w:rsidRPr="007924E3">
              <w:rPr>
                <w:rFonts w:ascii="gobCL" w:hAnsi="gobCL"/>
                <w:sz w:val="18"/>
                <w:szCs w:val="18"/>
              </w:rPr>
              <w:t xml:space="preserve">e </w:t>
            </w:r>
            <w:r w:rsidR="00ED7C08">
              <w:rPr>
                <w:rFonts w:ascii="gobCL" w:hAnsi="gobCL"/>
                <w:sz w:val="18"/>
                <w:szCs w:val="18"/>
              </w:rPr>
              <w:t>Huampulla Metales Y Piedras de L</w:t>
            </w:r>
            <w:r w:rsidR="00ED7C08" w:rsidRPr="007924E3">
              <w:rPr>
                <w:rFonts w:ascii="gobCL" w:hAnsi="gobCL"/>
                <w:sz w:val="18"/>
                <w:szCs w:val="18"/>
              </w:rPr>
              <w:t>a Región, Traba</w:t>
            </w:r>
            <w:r w:rsidR="009B2760">
              <w:rPr>
                <w:rFonts w:ascii="gobCL" w:hAnsi="gobCL"/>
                <w:sz w:val="18"/>
                <w:szCs w:val="18"/>
              </w:rPr>
              <w:t>jando co</w:t>
            </w:r>
            <w:r w:rsidR="00ED7C08" w:rsidRPr="007924E3">
              <w:rPr>
                <w:rFonts w:ascii="gobCL" w:hAnsi="gobCL"/>
                <w:sz w:val="18"/>
                <w:szCs w:val="18"/>
              </w:rPr>
              <w:t xml:space="preserve">n Niños, Hace Un Taller, Quieren Hacer Capacitaciones. </w:t>
            </w:r>
            <w:r w:rsidR="00E000D6" w:rsidRPr="007924E3">
              <w:rPr>
                <w:rFonts w:ascii="gobCL" w:hAnsi="gobCL"/>
                <w:sz w:val="18"/>
                <w:szCs w:val="18"/>
              </w:rPr>
              <w:t xml:space="preserve">Al principio se pensaba trabajar con los jubilados, con los mineros para que vean como se usan en la actualidad los materiales,  como terminan su metal, jóvenes de 20. Analizan piedras, pulido de piedras, antes de convertirse en piedra preciosa. Participa en actividades municipales, se junta con los mineros (pequeños?) se interesa por la temática de los metales. </w:t>
            </w:r>
          </w:p>
        </w:tc>
      </w:tr>
      <w:tr w:rsidR="00E000D6" w:rsidRPr="007924E3" w14:paraId="0468B65E" w14:textId="77777777" w:rsidTr="00D31087">
        <w:tc>
          <w:tcPr>
            <w:tcW w:w="2093" w:type="dxa"/>
            <w:vAlign w:val="center"/>
          </w:tcPr>
          <w:p w14:paraId="0175E184" w14:textId="77777777" w:rsidR="00E000D6" w:rsidRPr="007924E3" w:rsidRDefault="00E000D6" w:rsidP="00322D8E">
            <w:pPr>
              <w:rPr>
                <w:rFonts w:ascii="gobCL" w:hAnsi="gobCL"/>
                <w:sz w:val="18"/>
                <w:szCs w:val="18"/>
              </w:rPr>
            </w:pPr>
            <w:r w:rsidRPr="007924E3">
              <w:rPr>
                <w:rFonts w:ascii="gobCL" w:hAnsi="gobCL"/>
                <w:sz w:val="18"/>
                <w:szCs w:val="18"/>
              </w:rPr>
              <w:t xml:space="preserve">María Elena </w:t>
            </w:r>
            <w:r w:rsidR="00F96749" w:rsidRPr="007924E3">
              <w:rPr>
                <w:rFonts w:ascii="gobCL" w:hAnsi="gobCL"/>
                <w:sz w:val="18"/>
                <w:szCs w:val="18"/>
              </w:rPr>
              <w:t>Toro</w:t>
            </w:r>
          </w:p>
        </w:tc>
        <w:tc>
          <w:tcPr>
            <w:tcW w:w="7371" w:type="dxa"/>
            <w:vAlign w:val="center"/>
          </w:tcPr>
          <w:p w14:paraId="6A95150E" w14:textId="77777777" w:rsidR="00A47B90" w:rsidRDefault="00A47B90" w:rsidP="00322D8E">
            <w:pPr>
              <w:spacing w:after="0"/>
              <w:jc w:val="both"/>
              <w:rPr>
                <w:rFonts w:ascii="gobCL" w:hAnsi="gobCL"/>
                <w:sz w:val="18"/>
                <w:szCs w:val="18"/>
              </w:rPr>
            </w:pPr>
          </w:p>
          <w:p w14:paraId="23990ABB" w14:textId="77777777" w:rsidR="00A47B90" w:rsidRDefault="00416CD1" w:rsidP="00322D8E">
            <w:pPr>
              <w:spacing w:after="0"/>
              <w:jc w:val="both"/>
              <w:rPr>
                <w:rFonts w:ascii="gobCL" w:hAnsi="gobCL"/>
                <w:sz w:val="18"/>
                <w:szCs w:val="18"/>
              </w:rPr>
            </w:pPr>
            <w:r>
              <w:rPr>
                <w:rFonts w:ascii="gobCL" w:hAnsi="gobCL"/>
                <w:sz w:val="18"/>
                <w:szCs w:val="18"/>
              </w:rPr>
              <w:t>Profesora, Lic. e</w:t>
            </w:r>
            <w:r w:rsidR="00E000D6" w:rsidRPr="007924E3">
              <w:rPr>
                <w:rFonts w:ascii="gobCL" w:hAnsi="gobCL"/>
                <w:sz w:val="18"/>
                <w:szCs w:val="18"/>
              </w:rPr>
              <w:t xml:space="preserve">n Educación. Profesora de Historia. </w:t>
            </w:r>
          </w:p>
          <w:p w14:paraId="225931D6" w14:textId="413D5FE8" w:rsidR="00E000D6" w:rsidRPr="007924E3" w:rsidRDefault="00E000D6" w:rsidP="00322D8E">
            <w:pPr>
              <w:spacing w:after="0"/>
              <w:jc w:val="both"/>
              <w:rPr>
                <w:rFonts w:ascii="gobCL" w:hAnsi="gobCL"/>
                <w:sz w:val="18"/>
                <w:szCs w:val="18"/>
              </w:rPr>
            </w:pPr>
            <w:r w:rsidRPr="007924E3">
              <w:rPr>
                <w:rFonts w:ascii="gobCL" w:hAnsi="gobCL"/>
                <w:sz w:val="18"/>
                <w:szCs w:val="18"/>
              </w:rPr>
              <w:t xml:space="preserve">Alumna de Germán, cree que el patrimonio es algo vivo, la cultura que es algo que se está creando, que no son solo cosas materiales. Cree que es importante involucrar a las escuelas y hacer talleres, tiene interés en la historia local. </w:t>
            </w:r>
          </w:p>
          <w:p w14:paraId="52D9B104" w14:textId="77777777" w:rsidR="00E000D6" w:rsidRPr="007924E3" w:rsidRDefault="00E000D6" w:rsidP="00322D8E">
            <w:pPr>
              <w:spacing w:after="0"/>
              <w:jc w:val="both"/>
              <w:rPr>
                <w:rFonts w:ascii="gobCL" w:hAnsi="gobCL"/>
                <w:sz w:val="18"/>
                <w:szCs w:val="18"/>
              </w:rPr>
            </w:pPr>
          </w:p>
        </w:tc>
      </w:tr>
      <w:tr w:rsidR="00E000D6" w:rsidRPr="007924E3" w14:paraId="697E28C9" w14:textId="77777777" w:rsidTr="00D31087">
        <w:tc>
          <w:tcPr>
            <w:tcW w:w="2093" w:type="dxa"/>
            <w:vAlign w:val="center"/>
          </w:tcPr>
          <w:p w14:paraId="4028F017" w14:textId="77777777" w:rsidR="00E000D6" w:rsidRPr="007924E3" w:rsidRDefault="00F96749" w:rsidP="00322D8E">
            <w:pPr>
              <w:rPr>
                <w:rFonts w:ascii="gobCL" w:hAnsi="gobCL"/>
                <w:sz w:val="18"/>
                <w:szCs w:val="18"/>
              </w:rPr>
            </w:pPr>
            <w:r w:rsidRPr="007924E3">
              <w:rPr>
                <w:rFonts w:ascii="gobCL" w:hAnsi="gobCL"/>
                <w:sz w:val="18"/>
                <w:szCs w:val="18"/>
              </w:rPr>
              <w:t>Carlos Arredondo</w:t>
            </w:r>
          </w:p>
        </w:tc>
        <w:tc>
          <w:tcPr>
            <w:tcW w:w="7371" w:type="dxa"/>
            <w:vAlign w:val="center"/>
          </w:tcPr>
          <w:p w14:paraId="7D8F882E" w14:textId="242FA4E0" w:rsidR="00E000D6" w:rsidRPr="007924E3" w:rsidRDefault="00A47B90" w:rsidP="00322D8E">
            <w:pPr>
              <w:spacing w:after="0"/>
              <w:jc w:val="both"/>
              <w:rPr>
                <w:rFonts w:ascii="gobCL" w:hAnsi="gobCL"/>
                <w:sz w:val="18"/>
                <w:szCs w:val="18"/>
              </w:rPr>
            </w:pPr>
            <w:r>
              <w:rPr>
                <w:rFonts w:ascii="gobCL" w:hAnsi="gobCL"/>
                <w:sz w:val="18"/>
                <w:szCs w:val="18"/>
              </w:rPr>
              <w:t>H</w:t>
            </w:r>
            <w:r w:rsidR="00E000D6" w:rsidRPr="007924E3">
              <w:rPr>
                <w:rFonts w:ascii="gobCL" w:hAnsi="gobCL"/>
                <w:sz w:val="18"/>
                <w:szCs w:val="18"/>
              </w:rPr>
              <w:t xml:space="preserve">ijo de la comuna, vive </w:t>
            </w:r>
            <w:r>
              <w:rPr>
                <w:rFonts w:ascii="gobCL" w:hAnsi="gobCL"/>
                <w:sz w:val="18"/>
                <w:szCs w:val="18"/>
              </w:rPr>
              <w:t>actualmente en el valle</w:t>
            </w:r>
            <w:r w:rsidR="00E000D6" w:rsidRPr="007924E3">
              <w:rPr>
                <w:rFonts w:ascii="gobCL" w:hAnsi="gobCL"/>
                <w:sz w:val="18"/>
                <w:szCs w:val="18"/>
              </w:rPr>
              <w:t xml:space="preserve">, se dedica a </w:t>
            </w:r>
            <w:r>
              <w:rPr>
                <w:rFonts w:ascii="gobCL" w:hAnsi="gobCL"/>
                <w:sz w:val="18"/>
                <w:szCs w:val="18"/>
              </w:rPr>
              <w:t>la pintura. “M</w:t>
            </w:r>
            <w:r w:rsidR="00E000D6" w:rsidRPr="007924E3">
              <w:rPr>
                <w:rFonts w:ascii="gobCL" w:hAnsi="gobCL"/>
                <w:sz w:val="18"/>
                <w:szCs w:val="18"/>
              </w:rPr>
              <w:t>e gusta la lejanía con la ciudad, mantener las costumbre</w:t>
            </w:r>
            <w:r>
              <w:rPr>
                <w:rFonts w:ascii="gobCL" w:hAnsi="gobCL"/>
                <w:sz w:val="18"/>
                <w:szCs w:val="18"/>
              </w:rPr>
              <w:t xml:space="preserve">s, a veces se encuentra joven, </w:t>
            </w:r>
            <w:r w:rsidR="00E000D6" w:rsidRPr="007924E3">
              <w:rPr>
                <w:rFonts w:ascii="gobCL" w:hAnsi="gobCL"/>
                <w:sz w:val="18"/>
                <w:szCs w:val="18"/>
              </w:rPr>
              <w:t xml:space="preserve">volvió a la localidad, sintió la discriminación al principio, pero después se ha sentido más aceptado. </w:t>
            </w:r>
          </w:p>
          <w:p w14:paraId="06684726" w14:textId="77777777" w:rsidR="00E000D6" w:rsidRPr="007924E3" w:rsidRDefault="00E000D6" w:rsidP="00322D8E">
            <w:pPr>
              <w:spacing w:after="0"/>
              <w:jc w:val="both"/>
              <w:rPr>
                <w:rFonts w:ascii="gobCL" w:hAnsi="gobCL"/>
                <w:sz w:val="18"/>
                <w:szCs w:val="18"/>
              </w:rPr>
            </w:pPr>
          </w:p>
        </w:tc>
      </w:tr>
      <w:tr w:rsidR="00E000D6" w:rsidRPr="007924E3" w14:paraId="5BF29094" w14:textId="77777777" w:rsidTr="00D31087">
        <w:tc>
          <w:tcPr>
            <w:tcW w:w="2093" w:type="dxa"/>
            <w:vAlign w:val="center"/>
          </w:tcPr>
          <w:p w14:paraId="27EF98C3" w14:textId="77777777" w:rsidR="00E000D6" w:rsidRPr="007924E3" w:rsidRDefault="00F96749" w:rsidP="00322D8E">
            <w:pPr>
              <w:rPr>
                <w:rFonts w:ascii="gobCL" w:hAnsi="gobCL"/>
                <w:sz w:val="18"/>
                <w:szCs w:val="18"/>
              </w:rPr>
            </w:pPr>
            <w:r w:rsidRPr="007924E3">
              <w:rPr>
                <w:rFonts w:ascii="gobCL" w:hAnsi="gobCL"/>
                <w:sz w:val="18"/>
                <w:szCs w:val="18"/>
              </w:rPr>
              <w:t>Sergio Guerrero,</w:t>
            </w:r>
          </w:p>
        </w:tc>
        <w:tc>
          <w:tcPr>
            <w:tcW w:w="7371" w:type="dxa"/>
            <w:vAlign w:val="center"/>
          </w:tcPr>
          <w:p w14:paraId="2DC44057" w14:textId="42B96617" w:rsidR="00E000D6" w:rsidRPr="007924E3" w:rsidRDefault="00A47B90" w:rsidP="00322D8E">
            <w:pPr>
              <w:spacing w:after="0"/>
              <w:jc w:val="both"/>
              <w:rPr>
                <w:rFonts w:ascii="gobCL" w:hAnsi="gobCL"/>
                <w:sz w:val="18"/>
                <w:szCs w:val="18"/>
              </w:rPr>
            </w:pPr>
            <w:r>
              <w:rPr>
                <w:rFonts w:ascii="gobCL" w:hAnsi="gobCL"/>
                <w:sz w:val="18"/>
                <w:szCs w:val="18"/>
              </w:rPr>
              <w:t>N</w:t>
            </w:r>
            <w:r w:rsidR="00E000D6" w:rsidRPr="007924E3">
              <w:rPr>
                <w:rFonts w:ascii="gobCL" w:hAnsi="gobCL"/>
                <w:sz w:val="18"/>
                <w:szCs w:val="18"/>
              </w:rPr>
              <w:t>acido</w:t>
            </w:r>
            <w:r>
              <w:rPr>
                <w:rFonts w:ascii="gobCL" w:hAnsi="gobCL"/>
                <w:sz w:val="18"/>
                <w:szCs w:val="18"/>
              </w:rPr>
              <w:t xml:space="preserve"> en la comuna</w:t>
            </w:r>
            <w:r w:rsidR="00E000D6" w:rsidRPr="007924E3">
              <w:rPr>
                <w:rFonts w:ascii="gobCL" w:hAnsi="gobCL"/>
                <w:sz w:val="18"/>
                <w:szCs w:val="18"/>
              </w:rPr>
              <w:t xml:space="preserve">, retornado. Grupo folclórico, SANPA Huasa.  Se llama así por Samo Alto, Santander y Huampulla. Cueca, diabladas, pascuense, saya. Canto y baile. </w:t>
            </w:r>
          </w:p>
          <w:p w14:paraId="5CE518BA" w14:textId="77777777" w:rsidR="00E000D6" w:rsidRPr="007924E3" w:rsidRDefault="00E000D6" w:rsidP="00322D8E">
            <w:pPr>
              <w:spacing w:after="0"/>
              <w:jc w:val="both"/>
              <w:rPr>
                <w:rFonts w:ascii="gobCL" w:hAnsi="gobCL"/>
                <w:sz w:val="18"/>
                <w:szCs w:val="18"/>
              </w:rPr>
            </w:pPr>
          </w:p>
        </w:tc>
      </w:tr>
      <w:tr w:rsidR="00E000D6" w:rsidRPr="007924E3" w14:paraId="4C10CF00" w14:textId="77777777" w:rsidTr="00D31087">
        <w:tc>
          <w:tcPr>
            <w:tcW w:w="2093" w:type="dxa"/>
            <w:vAlign w:val="center"/>
          </w:tcPr>
          <w:p w14:paraId="03A16505" w14:textId="77777777" w:rsidR="00E000D6" w:rsidRPr="007924E3" w:rsidRDefault="00F96749" w:rsidP="00322D8E">
            <w:pPr>
              <w:rPr>
                <w:rFonts w:ascii="gobCL" w:hAnsi="gobCL"/>
                <w:sz w:val="18"/>
                <w:szCs w:val="18"/>
              </w:rPr>
            </w:pPr>
            <w:r w:rsidRPr="007924E3">
              <w:rPr>
                <w:rFonts w:ascii="gobCL" w:hAnsi="gobCL"/>
                <w:sz w:val="18"/>
                <w:szCs w:val="18"/>
              </w:rPr>
              <w:t>Juan Monsalves</w:t>
            </w:r>
          </w:p>
        </w:tc>
        <w:tc>
          <w:tcPr>
            <w:tcW w:w="7371" w:type="dxa"/>
            <w:vAlign w:val="center"/>
          </w:tcPr>
          <w:p w14:paraId="61AD2FD4" w14:textId="30CE0A0B" w:rsidR="00E000D6" w:rsidRPr="007924E3" w:rsidRDefault="00E000D6" w:rsidP="00322D8E">
            <w:pPr>
              <w:spacing w:after="0"/>
              <w:jc w:val="both"/>
              <w:rPr>
                <w:rFonts w:ascii="gobCL" w:hAnsi="gobCL"/>
                <w:sz w:val="18"/>
                <w:szCs w:val="18"/>
              </w:rPr>
            </w:pPr>
            <w:r w:rsidRPr="007924E3">
              <w:rPr>
                <w:rFonts w:ascii="gobCL" w:hAnsi="gobCL"/>
                <w:sz w:val="18"/>
                <w:szCs w:val="18"/>
              </w:rPr>
              <w:t>Guardaparque hace 14 años, Estuvo antes Peñuelas (huanaco)</w:t>
            </w:r>
            <w:r w:rsidR="001F57CE">
              <w:rPr>
                <w:rFonts w:ascii="gobCL" w:hAnsi="gobCL"/>
                <w:sz w:val="18"/>
                <w:szCs w:val="18"/>
              </w:rPr>
              <w:t xml:space="preserve">. Es parte de los funcionarios de CONAF en el Monumento Natural Pichasca. </w:t>
            </w:r>
          </w:p>
        </w:tc>
      </w:tr>
      <w:tr w:rsidR="00E000D6" w:rsidRPr="007924E3" w14:paraId="3BEAABC1" w14:textId="77777777" w:rsidTr="00D31087">
        <w:tc>
          <w:tcPr>
            <w:tcW w:w="2093" w:type="dxa"/>
            <w:vAlign w:val="center"/>
          </w:tcPr>
          <w:p w14:paraId="3BE21DEC" w14:textId="77777777" w:rsidR="00E000D6" w:rsidRPr="007924E3" w:rsidRDefault="00F96749" w:rsidP="00322D8E">
            <w:pPr>
              <w:rPr>
                <w:rFonts w:ascii="gobCL" w:hAnsi="gobCL"/>
                <w:sz w:val="18"/>
                <w:szCs w:val="18"/>
              </w:rPr>
            </w:pPr>
            <w:r w:rsidRPr="007924E3">
              <w:rPr>
                <w:rFonts w:ascii="gobCL" w:hAnsi="gobCL"/>
                <w:sz w:val="18"/>
                <w:szCs w:val="18"/>
              </w:rPr>
              <w:lastRenderedPageBreak/>
              <w:t>Alfredo Enrique Rojas</w:t>
            </w:r>
          </w:p>
        </w:tc>
        <w:tc>
          <w:tcPr>
            <w:tcW w:w="7371" w:type="dxa"/>
            <w:vAlign w:val="center"/>
          </w:tcPr>
          <w:p w14:paraId="6CA2C84A" w14:textId="4A886C47" w:rsidR="00E000D6" w:rsidRPr="007924E3" w:rsidRDefault="001F57CE" w:rsidP="006C25EB">
            <w:pPr>
              <w:spacing w:after="0"/>
              <w:jc w:val="both"/>
              <w:rPr>
                <w:rFonts w:ascii="gobCL" w:hAnsi="gobCL"/>
                <w:sz w:val="18"/>
                <w:szCs w:val="18"/>
              </w:rPr>
            </w:pPr>
            <w:r>
              <w:rPr>
                <w:rFonts w:ascii="gobCL" w:hAnsi="gobCL"/>
                <w:sz w:val="18"/>
                <w:szCs w:val="18"/>
              </w:rPr>
              <w:t xml:space="preserve">Vive en el sector del </w:t>
            </w:r>
            <w:r w:rsidR="00E000D6" w:rsidRPr="007924E3">
              <w:rPr>
                <w:rFonts w:ascii="gobCL" w:hAnsi="gobCL"/>
                <w:sz w:val="18"/>
                <w:szCs w:val="18"/>
              </w:rPr>
              <w:t>E</w:t>
            </w:r>
            <w:r>
              <w:rPr>
                <w:rFonts w:ascii="gobCL" w:hAnsi="gobCL"/>
                <w:sz w:val="18"/>
                <w:szCs w:val="18"/>
              </w:rPr>
              <w:t>mbalse Recoleta desde hace años. Ha vivido en el norte. M</w:t>
            </w:r>
            <w:r w:rsidR="00E000D6" w:rsidRPr="007924E3">
              <w:rPr>
                <w:rFonts w:ascii="gobCL" w:hAnsi="gobCL"/>
                <w:sz w:val="18"/>
                <w:szCs w:val="18"/>
              </w:rPr>
              <w:t>anejaba c</w:t>
            </w:r>
            <w:r>
              <w:rPr>
                <w:rFonts w:ascii="gobCL" w:hAnsi="gobCL"/>
                <w:sz w:val="18"/>
                <w:szCs w:val="18"/>
              </w:rPr>
              <w:t>olectivos de Ovalle a Hurtado. S</w:t>
            </w:r>
            <w:r w:rsidR="00E000D6" w:rsidRPr="007924E3">
              <w:rPr>
                <w:rFonts w:ascii="gobCL" w:hAnsi="gobCL"/>
                <w:sz w:val="18"/>
                <w:szCs w:val="18"/>
              </w:rPr>
              <w:t>e hizo</w:t>
            </w:r>
            <w:r>
              <w:rPr>
                <w:rFonts w:ascii="gobCL" w:hAnsi="gobCL"/>
                <w:sz w:val="18"/>
                <w:szCs w:val="18"/>
              </w:rPr>
              <w:t xml:space="preserve"> de</w:t>
            </w:r>
            <w:r w:rsidR="00E000D6" w:rsidRPr="007924E3">
              <w:rPr>
                <w:rFonts w:ascii="gobCL" w:hAnsi="gobCL"/>
                <w:sz w:val="18"/>
                <w:szCs w:val="18"/>
              </w:rPr>
              <w:t xml:space="preserve"> una ca</w:t>
            </w:r>
            <w:r>
              <w:rPr>
                <w:rFonts w:ascii="gobCL" w:hAnsi="gobCL"/>
                <w:sz w:val="18"/>
                <w:szCs w:val="18"/>
              </w:rPr>
              <w:t>bina con información turística y ofrece Mote con H</w:t>
            </w:r>
            <w:r w:rsidR="00E000D6" w:rsidRPr="007924E3">
              <w:rPr>
                <w:rFonts w:ascii="gobCL" w:hAnsi="gobCL"/>
                <w:sz w:val="18"/>
                <w:szCs w:val="18"/>
              </w:rPr>
              <w:t xml:space="preserve">uesillos </w:t>
            </w:r>
            <w:r>
              <w:rPr>
                <w:rFonts w:ascii="gobCL" w:hAnsi="gobCL"/>
                <w:sz w:val="18"/>
                <w:szCs w:val="18"/>
              </w:rPr>
              <w:t>allí. M</w:t>
            </w:r>
            <w:r w:rsidR="00E000D6" w:rsidRPr="007924E3">
              <w:rPr>
                <w:rFonts w:ascii="gobCL" w:hAnsi="gobCL"/>
                <w:sz w:val="18"/>
                <w:szCs w:val="18"/>
              </w:rPr>
              <w:t xml:space="preserve">úsico, </w:t>
            </w:r>
            <w:r>
              <w:rPr>
                <w:rFonts w:ascii="gobCL" w:hAnsi="gobCL"/>
                <w:sz w:val="18"/>
                <w:szCs w:val="18"/>
              </w:rPr>
              <w:t xml:space="preserve">toca el </w:t>
            </w:r>
            <w:r w:rsidR="00E000D6" w:rsidRPr="007924E3">
              <w:rPr>
                <w:rFonts w:ascii="gobCL" w:hAnsi="gobCL"/>
                <w:sz w:val="18"/>
                <w:szCs w:val="18"/>
              </w:rPr>
              <w:t xml:space="preserve">acordeón, </w:t>
            </w:r>
            <w:r>
              <w:rPr>
                <w:rFonts w:ascii="gobCL" w:hAnsi="gobCL"/>
                <w:sz w:val="18"/>
                <w:szCs w:val="18"/>
              </w:rPr>
              <w:t xml:space="preserve">es parte de los </w:t>
            </w:r>
            <w:r w:rsidR="00E000D6" w:rsidRPr="007924E3">
              <w:rPr>
                <w:rFonts w:ascii="gobCL" w:hAnsi="gobCL"/>
                <w:sz w:val="18"/>
                <w:szCs w:val="18"/>
              </w:rPr>
              <w:t>cantores popular</w:t>
            </w:r>
            <w:r>
              <w:rPr>
                <w:rFonts w:ascii="gobCL" w:hAnsi="gobCL"/>
                <w:sz w:val="18"/>
                <w:szCs w:val="18"/>
              </w:rPr>
              <w:t>es de la comuna.</w:t>
            </w:r>
            <w:r w:rsidR="00E000D6" w:rsidRPr="007924E3">
              <w:rPr>
                <w:rFonts w:ascii="gobCL" w:hAnsi="gobCL"/>
                <w:sz w:val="18"/>
                <w:szCs w:val="18"/>
              </w:rPr>
              <w:t xml:space="preserve"> </w:t>
            </w:r>
            <w:r>
              <w:rPr>
                <w:rFonts w:ascii="gobCL" w:hAnsi="gobCL"/>
                <w:sz w:val="18"/>
                <w:szCs w:val="18"/>
              </w:rPr>
              <w:t>H</w:t>
            </w:r>
            <w:r w:rsidR="006C25EB">
              <w:rPr>
                <w:rFonts w:ascii="gobCL" w:hAnsi="gobCL"/>
                <w:sz w:val="18"/>
                <w:szCs w:val="18"/>
              </w:rPr>
              <w:t xml:space="preserve">ace improvisación. Mezcla la música con el humor. Es pallador. </w:t>
            </w:r>
            <w:r w:rsidR="006C25EB" w:rsidRPr="006C25EB">
              <w:rPr>
                <w:rFonts w:ascii="gobCL" w:hAnsi="gobCL"/>
                <w:i/>
                <w:sz w:val="18"/>
                <w:szCs w:val="18"/>
              </w:rPr>
              <w:t>El Pulento.</w:t>
            </w:r>
          </w:p>
        </w:tc>
      </w:tr>
      <w:tr w:rsidR="00E000D6" w:rsidRPr="007924E3" w14:paraId="50CF6CA9" w14:textId="77777777" w:rsidTr="00D31087">
        <w:tc>
          <w:tcPr>
            <w:tcW w:w="2093" w:type="dxa"/>
            <w:vAlign w:val="center"/>
          </w:tcPr>
          <w:p w14:paraId="34CBE21B" w14:textId="77777777" w:rsidR="00E000D6" w:rsidRPr="007924E3" w:rsidRDefault="00F96749" w:rsidP="00322D8E">
            <w:pPr>
              <w:rPr>
                <w:rFonts w:ascii="gobCL" w:hAnsi="gobCL"/>
                <w:sz w:val="18"/>
                <w:szCs w:val="18"/>
              </w:rPr>
            </w:pPr>
            <w:r w:rsidRPr="007924E3">
              <w:rPr>
                <w:rFonts w:ascii="gobCL" w:hAnsi="gobCL"/>
                <w:sz w:val="18"/>
                <w:szCs w:val="18"/>
              </w:rPr>
              <w:t>Amanda Guerreo Juica</w:t>
            </w:r>
          </w:p>
        </w:tc>
        <w:tc>
          <w:tcPr>
            <w:tcW w:w="7371" w:type="dxa"/>
            <w:vAlign w:val="center"/>
          </w:tcPr>
          <w:p w14:paraId="0CADFB3B" w14:textId="6E632758" w:rsidR="00E000D6" w:rsidRPr="007924E3" w:rsidRDefault="006C25EB" w:rsidP="00322D8E">
            <w:pPr>
              <w:spacing w:after="0"/>
              <w:jc w:val="both"/>
              <w:rPr>
                <w:rFonts w:ascii="gobCL" w:hAnsi="gobCL"/>
                <w:sz w:val="18"/>
                <w:szCs w:val="18"/>
              </w:rPr>
            </w:pPr>
            <w:r>
              <w:rPr>
                <w:rFonts w:ascii="gobCL" w:hAnsi="gobCL"/>
                <w:sz w:val="18"/>
                <w:szCs w:val="18"/>
              </w:rPr>
              <w:t xml:space="preserve">Miembro del </w:t>
            </w:r>
            <w:r w:rsidR="00E000D6" w:rsidRPr="007924E3">
              <w:rPr>
                <w:rFonts w:ascii="gobCL" w:hAnsi="gobCL"/>
                <w:sz w:val="18"/>
                <w:szCs w:val="18"/>
              </w:rPr>
              <w:t>Grupo Cultural Baile Religioso, Baile Chino. Criada en Ta</w:t>
            </w:r>
            <w:r>
              <w:rPr>
                <w:rFonts w:ascii="gobCL" w:hAnsi="gobCL"/>
                <w:sz w:val="18"/>
                <w:szCs w:val="18"/>
              </w:rPr>
              <w:t>baqueros, trabaja con monitoras. Bailan para la Virgen del Carmen Tabaqueros,</w:t>
            </w:r>
            <w:r w:rsidR="00E000D6" w:rsidRPr="007924E3">
              <w:rPr>
                <w:rFonts w:ascii="gobCL" w:hAnsi="gobCL"/>
                <w:sz w:val="18"/>
                <w:szCs w:val="18"/>
              </w:rPr>
              <w:t xml:space="preserve"> año de fundación</w:t>
            </w:r>
            <w:r>
              <w:rPr>
                <w:rFonts w:ascii="gobCL" w:hAnsi="gobCL"/>
                <w:sz w:val="18"/>
                <w:szCs w:val="18"/>
              </w:rPr>
              <w:t xml:space="preserve"> fue 16 de diciembre de 1986.</w:t>
            </w:r>
            <w:r w:rsidR="00E000D6" w:rsidRPr="007924E3">
              <w:rPr>
                <w:rFonts w:ascii="gobCL" w:hAnsi="gobCL"/>
                <w:sz w:val="18"/>
                <w:szCs w:val="18"/>
              </w:rPr>
              <w:t xml:space="preserve"> </w:t>
            </w:r>
          </w:p>
          <w:p w14:paraId="098BBC9C" w14:textId="77777777" w:rsidR="00E000D6" w:rsidRPr="007924E3" w:rsidRDefault="00E000D6" w:rsidP="00322D8E">
            <w:pPr>
              <w:spacing w:after="0"/>
              <w:jc w:val="both"/>
              <w:rPr>
                <w:rFonts w:ascii="gobCL" w:hAnsi="gobCL"/>
                <w:sz w:val="18"/>
                <w:szCs w:val="18"/>
              </w:rPr>
            </w:pPr>
          </w:p>
        </w:tc>
      </w:tr>
      <w:tr w:rsidR="00E000D6" w:rsidRPr="007924E3" w14:paraId="1B721E35" w14:textId="77777777" w:rsidTr="00D31087">
        <w:tc>
          <w:tcPr>
            <w:tcW w:w="2093" w:type="dxa"/>
            <w:vAlign w:val="center"/>
          </w:tcPr>
          <w:p w14:paraId="40886DE1" w14:textId="77777777" w:rsidR="00E000D6" w:rsidRPr="007924E3" w:rsidRDefault="00F96749" w:rsidP="00322D8E">
            <w:pPr>
              <w:rPr>
                <w:rFonts w:ascii="gobCL" w:hAnsi="gobCL"/>
                <w:sz w:val="18"/>
                <w:szCs w:val="18"/>
              </w:rPr>
            </w:pPr>
            <w:r w:rsidRPr="007924E3">
              <w:rPr>
                <w:rFonts w:ascii="gobCL" w:hAnsi="gobCL"/>
                <w:sz w:val="18"/>
                <w:szCs w:val="18"/>
              </w:rPr>
              <w:t>Sonia Cortés Guerrero</w:t>
            </w:r>
          </w:p>
        </w:tc>
        <w:tc>
          <w:tcPr>
            <w:tcW w:w="7371" w:type="dxa"/>
            <w:vAlign w:val="center"/>
          </w:tcPr>
          <w:p w14:paraId="4CEC2C73" w14:textId="3F6C2E4A" w:rsidR="00E000D6" w:rsidRPr="006C25EB" w:rsidRDefault="006C25EB" w:rsidP="006C25EB">
            <w:pPr>
              <w:rPr>
                <w:rFonts w:ascii="gobCL" w:hAnsi="gobCL"/>
                <w:sz w:val="18"/>
                <w:szCs w:val="18"/>
              </w:rPr>
            </w:pPr>
            <w:r w:rsidRPr="006C25EB">
              <w:rPr>
                <w:rFonts w:ascii="gobCL" w:hAnsi="gobCL"/>
                <w:sz w:val="18"/>
                <w:szCs w:val="18"/>
              </w:rPr>
              <w:t xml:space="preserve">Representante de las </w:t>
            </w:r>
            <w:r>
              <w:rPr>
                <w:rFonts w:ascii="gobCL" w:hAnsi="gobCL"/>
                <w:sz w:val="18"/>
                <w:szCs w:val="18"/>
              </w:rPr>
              <w:t>t</w:t>
            </w:r>
            <w:r w:rsidR="00E000D6" w:rsidRPr="006C25EB">
              <w:rPr>
                <w:rFonts w:ascii="gobCL" w:hAnsi="gobCL"/>
                <w:sz w:val="18"/>
                <w:szCs w:val="18"/>
              </w:rPr>
              <w:t>ejedo</w:t>
            </w:r>
            <w:r>
              <w:rPr>
                <w:rFonts w:ascii="gobCL" w:hAnsi="gobCL"/>
                <w:sz w:val="18"/>
                <w:szCs w:val="18"/>
              </w:rPr>
              <w:t>ras ALPAHUR. (alpaca –hurtado). T</w:t>
            </w:r>
            <w:r w:rsidR="00E000D6" w:rsidRPr="006C25EB">
              <w:rPr>
                <w:rFonts w:ascii="gobCL" w:hAnsi="gobCL"/>
                <w:sz w:val="18"/>
                <w:szCs w:val="18"/>
              </w:rPr>
              <w:t xml:space="preserve">ejen a </w:t>
            </w:r>
            <w:r>
              <w:rPr>
                <w:rFonts w:ascii="gobCL" w:hAnsi="gobCL"/>
                <w:sz w:val="18"/>
                <w:szCs w:val="18"/>
              </w:rPr>
              <w:t>telar, crochet, palillo. Tiene apoyo en algunas de sus actividades</w:t>
            </w:r>
            <w:r w:rsidR="00E000D6" w:rsidRPr="006C25EB">
              <w:rPr>
                <w:rFonts w:ascii="gobCL" w:hAnsi="gobCL"/>
                <w:sz w:val="18"/>
                <w:szCs w:val="18"/>
              </w:rPr>
              <w:t xml:space="preserve">. Trabajan con </w:t>
            </w:r>
            <w:r>
              <w:rPr>
                <w:rFonts w:ascii="gobCL" w:hAnsi="gobCL"/>
                <w:sz w:val="18"/>
                <w:szCs w:val="18"/>
              </w:rPr>
              <w:t>una monitora de diseño de la Universidad de La Serena. Son tres agrupaciones</w:t>
            </w:r>
            <w:r w:rsidR="00E000D6" w:rsidRPr="006C25EB">
              <w:rPr>
                <w:rFonts w:ascii="gobCL" w:hAnsi="gobCL"/>
                <w:sz w:val="18"/>
                <w:szCs w:val="18"/>
              </w:rPr>
              <w:t xml:space="preserve">. Fotógrafo para catálogo de productos, tiene  Facebook y grupo de whatsapp. </w:t>
            </w:r>
            <w:r>
              <w:rPr>
                <w:rFonts w:ascii="gobCL" w:hAnsi="gobCL"/>
                <w:sz w:val="18"/>
                <w:szCs w:val="18"/>
              </w:rPr>
              <w:t>Han participado en m</w:t>
            </w:r>
            <w:r w:rsidR="00E000D6" w:rsidRPr="006C25EB">
              <w:rPr>
                <w:rFonts w:ascii="gobCL" w:hAnsi="gobCL"/>
                <w:sz w:val="18"/>
                <w:szCs w:val="18"/>
              </w:rPr>
              <w:t>uestra</w:t>
            </w:r>
            <w:r>
              <w:rPr>
                <w:rFonts w:ascii="gobCL" w:hAnsi="gobCL"/>
                <w:sz w:val="18"/>
                <w:szCs w:val="18"/>
              </w:rPr>
              <w:t>s incluso fuera de la comuna.</w:t>
            </w:r>
          </w:p>
        </w:tc>
      </w:tr>
      <w:tr w:rsidR="00E000D6" w:rsidRPr="007924E3" w14:paraId="19D898AF" w14:textId="77777777" w:rsidTr="00D31087">
        <w:tc>
          <w:tcPr>
            <w:tcW w:w="2093" w:type="dxa"/>
            <w:vAlign w:val="center"/>
          </w:tcPr>
          <w:p w14:paraId="03FD9659" w14:textId="77777777" w:rsidR="00E000D6" w:rsidRPr="007924E3" w:rsidRDefault="00F96749" w:rsidP="00322D8E">
            <w:pPr>
              <w:rPr>
                <w:rFonts w:ascii="gobCL" w:hAnsi="gobCL"/>
                <w:sz w:val="18"/>
                <w:szCs w:val="18"/>
              </w:rPr>
            </w:pPr>
            <w:r w:rsidRPr="007924E3">
              <w:rPr>
                <w:rFonts w:ascii="gobCL" w:hAnsi="gobCL"/>
                <w:sz w:val="18"/>
                <w:szCs w:val="18"/>
              </w:rPr>
              <w:t>Luz María Silva Gallegos</w:t>
            </w:r>
          </w:p>
        </w:tc>
        <w:tc>
          <w:tcPr>
            <w:tcW w:w="7371" w:type="dxa"/>
            <w:vAlign w:val="center"/>
          </w:tcPr>
          <w:p w14:paraId="327D8590" w14:textId="62D13ED6" w:rsidR="00E000D6" w:rsidRPr="007924E3" w:rsidRDefault="00E000D6" w:rsidP="00322D8E">
            <w:pPr>
              <w:spacing w:after="0"/>
              <w:jc w:val="both"/>
              <w:rPr>
                <w:rFonts w:ascii="gobCL" w:hAnsi="gobCL"/>
                <w:sz w:val="18"/>
                <w:szCs w:val="18"/>
              </w:rPr>
            </w:pPr>
            <w:r w:rsidRPr="007924E3">
              <w:rPr>
                <w:rFonts w:ascii="gobCL" w:hAnsi="gobCL"/>
                <w:sz w:val="18"/>
                <w:szCs w:val="18"/>
              </w:rPr>
              <w:t>Resc</w:t>
            </w:r>
            <w:r w:rsidR="009B1F05">
              <w:rPr>
                <w:rFonts w:ascii="gobCL" w:hAnsi="gobCL"/>
                <w:sz w:val="18"/>
                <w:szCs w:val="18"/>
              </w:rPr>
              <w:t>ate de la cultura Diaguita, de Río Hurtado, trabaja en</w:t>
            </w:r>
            <w:r w:rsidRPr="007924E3">
              <w:rPr>
                <w:rFonts w:ascii="gobCL" w:hAnsi="gobCL"/>
                <w:sz w:val="18"/>
                <w:szCs w:val="18"/>
              </w:rPr>
              <w:t xml:space="preserve"> proteger</w:t>
            </w:r>
            <w:r w:rsidR="009B1F05">
              <w:rPr>
                <w:rFonts w:ascii="gobCL" w:hAnsi="gobCL"/>
                <w:sz w:val="18"/>
                <w:szCs w:val="18"/>
              </w:rPr>
              <w:t xml:space="preserve"> la cultura Diaguita y promover el</w:t>
            </w:r>
            <w:r w:rsidRPr="007924E3">
              <w:rPr>
                <w:rFonts w:ascii="gobCL" w:hAnsi="gobCL"/>
                <w:sz w:val="18"/>
                <w:szCs w:val="18"/>
              </w:rPr>
              <w:t xml:space="preserve"> sec</w:t>
            </w:r>
            <w:r w:rsidR="009B1F05">
              <w:rPr>
                <w:rFonts w:ascii="gobCL" w:hAnsi="gobCL"/>
                <w:sz w:val="18"/>
                <w:szCs w:val="18"/>
              </w:rPr>
              <w:t xml:space="preserve">tor de Tabaqueros, trabaja con </w:t>
            </w:r>
            <w:r w:rsidRPr="007924E3">
              <w:rPr>
                <w:rFonts w:ascii="gobCL" w:hAnsi="gobCL"/>
                <w:sz w:val="18"/>
                <w:szCs w:val="18"/>
              </w:rPr>
              <w:t>Walter</w:t>
            </w:r>
            <w:r w:rsidR="009B1F05">
              <w:rPr>
                <w:rFonts w:ascii="gobCL" w:hAnsi="gobCL"/>
                <w:sz w:val="18"/>
                <w:szCs w:val="18"/>
              </w:rPr>
              <w:t xml:space="preserve"> Rivera</w:t>
            </w:r>
            <w:r w:rsidRPr="007924E3">
              <w:rPr>
                <w:rFonts w:ascii="gobCL" w:hAnsi="gobCL"/>
                <w:sz w:val="18"/>
                <w:szCs w:val="18"/>
              </w:rPr>
              <w:t xml:space="preserve">, </w:t>
            </w:r>
            <w:r w:rsidR="009B1F05">
              <w:rPr>
                <w:rFonts w:ascii="gobCL" w:hAnsi="gobCL"/>
                <w:sz w:val="18"/>
                <w:szCs w:val="18"/>
              </w:rPr>
              <w:t xml:space="preserve">han participado en la </w:t>
            </w:r>
            <w:r w:rsidRPr="007924E3">
              <w:rPr>
                <w:rFonts w:ascii="gobCL" w:hAnsi="gobCL"/>
                <w:sz w:val="18"/>
                <w:szCs w:val="18"/>
              </w:rPr>
              <w:t xml:space="preserve">Feria </w:t>
            </w:r>
            <w:r w:rsidR="00A1375C">
              <w:rPr>
                <w:rFonts w:ascii="gobCL" w:hAnsi="gobCL"/>
                <w:sz w:val="18"/>
                <w:szCs w:val="18"/>
              </w:rPr>
              <w:t xml:space="preserve">Nacional de Turismo </w:t>
            </w:r>
            <w:r w:rsidRPr="007924E3">
              <w:rPr>
                <w:rFonts w:ascii="gobCL" w:hAnsi="gobCL"/>
                <w:sz w:val="18"/>
                <w:szCs w:val="18"/>
              </w:rPr>
              <w:t xml:space="preserve">representando a Río Hurtado, trabajan con otras organizaciones, trabajan con organismos indígenas. Feria Indígena. Cooperativa Inti Newen, Local de Ventas.  Hay que proteger la cultura Diaguita. Vientos del Valle, Escuela de Tabaqueros, comunidad local.  Participan En Las Tinajas habrá wetripantu. 5.00 am. </w:t>
            </w:r>
          </w:p>
          <w:p w14:paraId="1479A5C1" w14:textId="77777777" w:rsidR="00E000D6" w:rsidRPr="007924E3" w:rsidRDefault="00E000D6" w:rsidP="00322D8E">
            <w:pPr>
              <w:spacing w:after="0"/>
              <w:jc w:val="both"/>
              <w:rPr>
                <w:rFonts w:ascii="gobCL" w:hAnsi="gobCL"/>
                <w:sz w:val="18"/>
                <w:szCs w:val="18"/>
              </w:rPr>
            </w:pPr>
          </w:p>
        </w:tc>
      </w:tr>
      <w:tr w:rsidR="00E000D6" w:rsidRPr="007924E3" w14:paraId="2D04DC73" w14:textId="77777777" w:rsidTr="00D31087">
        <w:tc>
          <w:tcPr>
            <w:tcW w:w="2093" w:type="dxa"/>
            <w:vAlign w:val="center"/>
          </w:tcPr>
          <w:p w14:paraId="25663490" w14:textId="77777777" w:rsidR="00E000D6" w:rsidRPr="007924E3" w:rsidRDefault="00F96749" w:rsidP="00322D8E">
            <w:pPr>
              <w:rPr>
                <w:rFonts w:ascii="gobCL" w:hAnsi="gobCL"/>
                <w:sz w:val="18"/>
                <w:szCs w:val="18"/>
              </w:rPr>
            </w:pPr>
            <w:r w:rsidRPr="007924E3">
              <w:rPr>
                <w:rFonts w:ascii="gobCL" w:hAnsi="gobCL"/>
                <w:sz w:val="18"/>
                <w:szCs w:val="18"/>
              </w:rPr>
              <w:t>Walter Rivera Millas</w:t>
            </w:r>
          </w:p>
        </w:tc>
        <w:tc>
          <w:tcPr>
            <w:tcW w:w="7371" w:type="dxa"/>
            <w:vAlign w:val="center"/>
          </w:tcPr>
          <w:p w14:paraId="5CFB3A9F" w14:textId="31073AC6" w:rsidR="00E000D6" w:rsidRPr="007924E3" w:rsidRDefault="00533FC8" w:rsidP="00533FC8">
            <w:pPr>
              <w:spacing w:after="0"/>
              <w:jc w:val="both"/>
              <w:rPr>
                <w:rFonts w:ascii="gobCL" w:hAnsi="gobCL"/>
                <w:sz w:val="18"/>
                <w:szCs w:val="18"/>
              </w:rPr>
            </w:pPr>
            <w:r>
              <w:rPr>
                <w:rFonts w:ascii="gobCL" w:hAnsi="gobCL"/>
                <w:sz w:val="18"/>
                <w:szCs w:val="18"/>
              </w:rPr>
              <w:t>D</w:t>
            </w:r>
            <w:r w:rsidR="00E000D6" w:rsidRPr="007924E3">
              <w:rPr>
                <w:rFonts w:ascii="gobCL" w:hAnsi="gobCL"/>
                <w:sz w:val="18"/>
                <w:szCs w:val="18"/>
              </w:rPr>
              <w:t xml:space="preserve">escendiente diaguita por parte de abuela, reconocido y certificado mediante CONADI. </w:t>
            </w:r>
            <w:r>
              <w:rPr>
                <w:rFonts w:ascii="gobCL" w:hAnsi="gobCL"/>
                <w:sz w:val="18"/>
                <w:szCs w:val="18"/>
              </w:rPr>
              <w:t>Realiza labores para la puesta en valor de la Cultura Diaguita m</w:t>
            </w:r>
            <w:r w:rsidR="00E000D6" w:rsidRPr="007924E3">
              <w:rPr>
                <w:rFonts w:ascii="gobCL" w:hAnsi="gobCL"/>
                <w:sz w:val="18"/>
                <w:szCs w:val="18"/>
              </w:rPr>
              <w:t>ediante la crea</w:t>
            </w:r>
            <w:r>
              <w:rPr>
                <w:rFonts w:ascii="gobCL" w:hAnsi="gobCL"/>
                <w:sz w:val="18"/>
                <w:szCs w:val="18"/>
              </w:rPr>
              <w:t xml:space="preserve">ción de réplicas de vasijas. Seis de sus piezas se exhiben en el Museo del Limarí. También están </w:t>
            </w:r>
            <w:r w:rsidR="00E000D6" w:rsidRPr="007924E3">
              <w:rPr>
                <w:rFonts w:ascii="gobCL" w:hAnsi="gobCL"/>
                <w:sz w:val="18"/>
                <w:szCs w:val="18"/>
              </w:rPr>
              <w:t>presentes</w:t>
            </w:r>
            <w:r>
              <w:rPr>
                <w:rFonts w:ascii="gobCL" w:hAnsi="gobCL"/>
                <w:sz w:val="18"/>
                <w:szCs w:val="18"/>
              </w:rPr>
              <w:t xml:space="preserve"> sus réplicas</w:t>
            </w:r>
            <w:r w:rsidR="00E000D6" w:rsidRPr="007924E3">
              <w:rPr>
                <w:rFonts w:ascii="gobCL" w:hAnsi="gobCL"/>
                <w:sz w:val="18"/>
                <w:szCs w:val="18"/>
              </w:rPr>
              <w:t xml:space="preserve"> en el en el comedor central</w:t>
            </w:r>
            <w:r>
              <w:rPr>
                <w:rFonts w:ascii="gobCL" w:hAnsi="gobCL"/>
                <w:sz w:val="18"/>
                <w:szCs w:val="18"/>
              </w:rPr>
              <w:t xml:space="preserve"> del Casino de Ovalle con tres vitrinas para 27 pieza propias. </w:t>
            </w:r>
            <w:r w:rsidR="00E000D6" w:rsidRPr="007924E3">
              <w:rPr>
                <w:rFonts w:ascii="gobCL" w:hAnsi="gobCL"/>
                <w:sz w:val="18"/>
                <w:szCs w:val="18"/>
              </w:rPr>
              <w:t xml:space="preserve">Lanzamiento de libro </w:t>
            </w:r>
            <w:r>
              <w:rPr>
                <w:rFonts w:ascii="gobCL" w:hAnsi="gobCL"/>
                <w:sz w:val="18"/>
                <w:szCs w:val="18"/>
              </w:rPr>
              <w:t xml:space="preserve">junto con la Universidad del Norte </w:t>
            </w:r>
            <w:r w:rsidR="00E000D6" w:rsidRPr="007924E3">
              <w:rPr>
                <w:rFonts w:ascii="gobCL" w:hAnsi="gobCL"/>
                <w:sz w:val="18"/>
                <w:szCs w:val="18"/>
              </w:rPr>
              <w:t xml:space="preserve">mediante Cooperativa Inti Newen. </w:t>
            </w:r>
            <w:r>
              <w:rPr>
                <w:rFonts w:ascii="gobCL" w:hAnsi="gobCL"/>
                <w:sz w:val="18"/>
                <w:szCs w:val="18"/>
              </w:rPr>
              <w:t>Están preocupados por buscar</w:t>
            </w:r>
            <w:r w:rsidR="00E000D6" w:rsidRPr="007924E3">
              <w:rPr>
                <w:rFonts w:ascii="gobCL" w:hAnsi="gobCL"/>
                <w:sz w:val="18"/>
                <w:szCs w:val="18"/>
              </w:rPr>
              <w:t xml:space="preserve"> la posibilidad de proteger la pictogra</w:t>
            </w:r>
            <w:r>
              <w:rPr>
                <w:rFonts w:ascii="gobCL" w:hAnsi="gobCL"/>
                <w:sz w:val="18"/>
                <w:szCs w:val="18"/>
              </w:rPr>
              <w:t>fía que está en vulnerabilidad.</w:t>
            </w:r>
            <w:r w:rsidR="00E000D6" w:rsidRPr="007924E3">
              <w:rPr>
                <w:rFonts w:ascii="gobCL" w:hAnsi="gobCL"/>
                <w:sz w:val="18"/>
                <w:szCs w:val="18"/>
              </w:rPr>
              <w:t xml:space="preserve"> Preservar la cultura local.</w:t>
            </w:r>
          </w:p>
        </w:tc>
      </w:tr>
      <w:tr w:rsidR="00E000D6" w:rsidRPr="007924E3" w14:paraId="06A7E7AD" w14:textId="77777777" w:rsidTr="00D31087">
        <w:tc>
          <w:tcPr>
            <w:tcW w:w="2093" w:type="dxa"/>
            <w:vAlign w:val="center"/>
          </w:tcPr>
          <w:p w14:paraId="2E89F6D4" w14:textId="77777777" w:rsidR="00E000D6" w:rsidRPr="007924E3" w:rsidRDefault="00F96749" w:rsidP="00322D8E">
            <w:pPr>
              <w:rPr>
                <w:rFonts w:ascii="gobCL" w:hAnsi="gobCL"/>
                <w:sz w:val="18"/>
                <w:szCs w:val="18"/>
              </w:rPr>
            </w:pPr>
            <w:r w:rsidRPr="007924E3">
              <w:rPr>
                <w:rFonts w:ascii="gobCL" w:hAnsi="gobCL"/>
                <w:sz w:val="18"/>
                <w:szCs w:val="18"/>
              </w:rPr>
              <w:t>María Violeta Castillo</w:t>
            </w:r>
          </w:p>
        </w:tc>
        <w:tc>
          <w:tcPr>
            <w:tcW w:w="7371" w:type="dxa"/>
            <w:vAlign w:val="center"/>
          </w:tcPr>
          <w:p w14:paraId="7DCEEEB1" w14:textId="5E7C495B" w:rsidR="00E000D6" w:rsidRPr="007924E3" w:rsidRDefault="00866CD4" w:rsidP="00322D8E">
            <w:pPr>
              <w:spacing w:after="0"/>
              <w:jc w:val="both"/>
              <w:rPr>
                <w:rFonts w:ascii="gobCL" w:hAnsi="gobCL"/>
                <w:sz w:val="18"/>
                <w:szCs w:val="18"/>
              </w:rPr>
            </w:pPr>
            <w:r>
              <w:rPr>
                <w:rFonts w:ascii="gobCL" w:hAnsi="gobCL"/>
                <w:sz w:val="18"/>
                <w:szCs w:val="18"/>
              </w:rPr>
              <w:t xml:space="preserve">Miembro de la </w:t>
            </w:r>
            <w:r w:rsidR="00E000D6" w:rsidRPr="007924E3">
              <w:rPr>
                <w:rFonts w:ascii="gobCL" w:hAnsi="gobCL"/>
                <w:sz w:val="18"/>
                <w:szCs w:val="18"/>
              </w:rPr>
              <w:t>Agrupación Tejedoras de Huampulla, Tejido Telar María. Tejiendo en telares artesanales. (cuadro de madera con clavos) ponchos chalecos, abrigos, palillos. Quieren participar en un concurso del Open Plaza para tejer sobre una bicicleta, se hacen 4 veces en el año muestras en el Mall.  (viste tu bicicleta). Se invitó a la escuela de Tabaqueros. Tiene una representatividad mayor con el mall.</w:t>
            </w:r>
          </w:p>
        </w:tc>
      </w:tr>
    </w:tbl>
    <w:p w14:paraId="726F968F" w14:textId="77777777" w:rsidR="00D14F56" w:rsidRPr="00833226" w:rsidRDefault="00D14F56" w:rsidP="00322D8E">
      <w:pPr>
        <w:jc w:val="both"/>
        <w:rPr>
          <w:rFonts w:ascii="gobCL" w:hAnsi="gobCL"/>
        </w:rPr>
      </w:pPr>
    </w:p>
    <w:p w14:paraId="387443A4" w14:textId="30830050" w:rsidR="00B00374" w:rsidRPr="00E12FD6" w:rsidRDefault="00B00374" w:rsidP="00322D8E">
      <w:pPr>
        <w:pStyle w:val="Ttulo3"/>
      </w:pPr>
      <w:bookmarkStart w:id="102" w:name="_Toc364263752"/>
      <w:bookmarkStart w:id="103" w:name="_Toc366938269"/>
      <w:r w:rsidRPr="00833226">
        <w:t>Organizaciones</w:t>
      </w:r>
      <w:r w:rsidR="00904C42">
        <w:t xml:space="preserve"> comunitarias</w:t>
      </w:r>
      <w:r w:rsidRPr="00833226">
        <w:t xml:space="preserve"> Zona Alta</w:t>
      </w:r>
      <w:bookmarkEnd w:id="102"/>
      <w:bookmarkEnd w:id="103"/>
    </w:p>
    <w:p w14:paraId="5F53CAA2" w14:textId="22D052C3" w:rsidR="00B00374" w:rsidRPr="00307961" w:rsidRDefault="00A1329E" w:rsidP="00322D8E">
      <w:pPr>
        <w:pStyle w:val="Prrafodelista"/>
        <w:numPr>
          <w:ilvl w:val="0"/>
          <w:numId w:val="18"/>
        </w:numPr>
        <w:rPr>
          <w:rFonts w:ascii="gobCL" w:hAnsi="gobCL"/>
        </w:rPr>
      </w:pPr>
      <w:r>
        <w:rPr>
          <w:rFonts w:ascii="gobCL" w:hAnsi="gobCL"/>
        </w:rPr>
        <w:t>Jaqueline Gutierrez.</w:t>
      </w:r>
      <w:r w:rsidRPr="00307961">
        <w:rPr>
          <w:rFonts w:ascii="gobCL" w:hAnsi="gobCL"/>
        </w:rPr>
        <w:t xml:space="preserve"> </w:t>
      </w:r>
      <w:r w:rsidR="00B00374" w:rsidRPr="00307961">
        <w:rPr>
          <w:rFonts w:ascii="gobCL" w:hAnsi="gobCL"/>
        </w:rPr>
        <w:t>Encar</w:t>
      </w:r>
      <w:r>
        <w:rPr>
          <w:rFonts w:ascii="gobCL" w:hAnsi="gobCL"/>
        </w:rPr>
        <w:t>gada de la Biblioteca de Serón.</w:t>
      </w:r>
    </w:p>
    <w:p w14:paraId="2C91A3CF" w14:textId="4ECC0E93" w:rsidR="00B00374" w:rsidRPr="00307961" w:rsidRDefault="00B00374" w:rsidP="00322D8E">
      <w:pPr>
        <w:pStyle w:val="Prrafodelista"/>
        <w:numPr>
          <w:ilvl w:val="0"/>
          <w:numId w:val="18"/>
        </w:numPr>
        <w:rPr>
          <w:rFonts w:ascii="gobCL" w:hAnsi="gobCL"/>
        </w:rPr>
      </w:pPr>
      <w:r w:rsidRPr="00307961">
        <w:rPr>
          <w:rFonts w:ascii="gobCL" w:hAnsi="gobCL"/>
        </w:rPr>
        <w:t>José Romero</w:t>
      </w:r>
      <w:r w:rsidR="00A1329E">
        <w:rPr>
          <w:rFonts w:ascii="gobCL" w:hAnsi="gobCL"/>
        </w:rPr>
        <w:t>. Representante</w:t>
      </w:r>
      <w:r w:rsidRPr="00307961">
        <w:rPr>
          <w:rFonts w:ascii="gobCL" w:hAnsi="gobCL"/>
        </w:rPr>
        <w:t xml:space="preserve"> Junta Vecinos Morrillos, </w:t>
      </w:r>
      <w:r w:rsidR="00A1329E" w:rsidRPr="00307961">
        <w:rPr>
          <w:rFonts w:ascii="gobCL" w:hAnsi="gobCL"/>
        </w:rPr>
        <w:t>J</w:t>
      </w:r>
      <w:r w:rsidR="00A1329E">
        <w:rPr>
          <w:rFonts w:ascii="gobCL" w:hAnsi="gobCL"/>
        </w:rPr>
        <w:t>.</w:t>
      </w:r>
      <w:r w:rsidR="00A1329E" w:rsidRPr="00307961">
        <w:rPr>
          <w:rFonts w:ascii="gobCL" w:hAnsi="gobCL"/>
        </w:rPr>
        <w:t>J</w:t>
      </w:r>
      <w:r w:rsidR="00A1329E">
        <w:rPr>
          <w:rFonts w:ascii="gobCL" w:hAnsi="gobCL"/>
        </w:rPr>
        <w:t>.</w:t>
      </w:r>
      <w:r w:rsidR="00A1329E" w:rsidRPr="00307961">
        <w:rPr>
          <w:rFonts w:ascii="gobCL" w:hAnsi="gobCL"/>
        </w:rPr>
        <w:t>V</w:t>
      </w:r>
      <w:r w:rsidR="00A1329E">
        <w:rPr>
          <w:rFonts w:ascii="gobCL" w:hAnsi="gobCL"/>
        </w:rPr>
        <w:t>.V.</w:t>
      </w:r>
    </w:p>
    <w:p w14:paraId="6A4618CF" w14:textId="74F51741" w:rsidR="00B00374" w:rsidRPr="00307961" w:rsidRDefault="00A1329E" w:rsidP="00322D8E">
      <w:pPr>
        <w:pStyle w:val="Prrafodelista"/>
        <w:numPr>
          <w:ilvl w:val="0"/>
          <w:numId w:val="18"/>
        </w:numPr>
        <w:rPr>
          <w:rFonts w:ascii="gobCL" w:hAnsi="gobCL"/>
        </w:rPr>
      </w:pPr>
      <w:r>
        <w:rPr>
          <w:rFonts w:ascii="gobCL" w:hAnsi="gobCL"/>
        </w:rPr>
        <w:t>Selena Pizarro Ramos.</w:t>
      </w:r>
    </w:p>
    <w:p w14:paraId="1E32AA86" w14:textId="66FD43F9" w:rsidR="00B00374" w:rsidRPr="00307961" w:rsidRDefault="00A1329E" w:rsidP="00322D8E">
      <w:pPr>
        <w:pStyle w:val="Prrafodelista"/>
        <w:numPr>
          <w:ilvl w:val="0"/>
          <w:numId w:val="18"/>
        </w:numPr>
        <w:rPr>
          <w:rFonts w:ascii="gobCL" w:hAnsi="gobCL"/>
        </w:rPr>
      </w:pPr>
      <w:r>
        <w:rPr>
          <w:rFonts w:ascii="gobCL" w:hAnsi="gobCL"/>
        </w:rPr>
        <w:t>Nilda Ossandón Rojas.</w:t>
      </w:r>
      <w:r w:rsidR="00B00374" w:rsidRPr="00307961">
        <w:rPr>
          <w:rFonts w:ascii="gobCL" w:hAnsi="gobCL"/>
        </w:rPr>
        <w:t xml:space="preserve"> </w:t>
      </w:r>
      <w:r>
        <w:rPr>
          <w:rFonts w:ascii="gobCL" w:hAnsi="gobCL"/>
        </w:rPr>
        <w:t>Tesorera del Centro de Madres</w:t>
      </w:r>
    </w:p>
    <w:p w14:paraId="18C48AAF" w14:textId="77777777" w:rsidR="00B00374" w:rsidRPr="00307961" w:rsidRDefault="00B00374" w:rsidP="00322D8E">
      <w:pPr>
        <w:pStyle w:val="Prrafodelista"/>
        <w:numPr>
          <w:ilvl w:val="0"/>
          <w:numId w:val="18"/>
        </w:numPr>
        <w:rPr>
          <w:rFonts w:ascii="gobCL" w:hAnsi="gobCL"/>
        </w:rPr>
      </w:pPr>
      <w:r w:rsidRPr="00307961">
        <w:rPr>
          <w:rFonts w:ascii="gobCL" w:hAnsi="gobCL"/>
        </w:rPr>
        <w:t xml:space="preserve">Maritza González Valenzuela, Centro , participan en una feria comunal </w:t>
      </w:r>
    </w:p>
    <w:p w14:paraId="4709114C" w14:textId="1D2591C8" w:rsidR="00B00374" w:rsidRPr="00307961" w:rsidRDefault="00B00374" w:rsidP="00322D8E">
      <w:pPr>
        <w:pStyle w:val="Prrafodelista"/>
        <w:numPr>
          <w:ilvl w:val="0"/>
          <w:numId w:val="18"/>
        </w:numPr>
        <w:rPr>
          <w:rFonts w:ascii="gobCL" w:hAnsi="gobCL"/>
        </w:rPr>
      </w:pPr>
      <w:r w:rsidRPr="00307961">
        <w:rPr>
          <w:rFonts w:ascii="gobCL" w:hAnsi="gobCL"/>
        </w:rPr>
        <w:t xml:space="preserve">Mónica Muñoz, </w:t>
      </w:r>
      <w:r w:rsidR="00A1329E">
        <w:rPr>
          <w:rFonts w:ascii="gobCL" w:hAnsi="gobCL"/>
        </w:rPr>
        <w:t xml:space="preserve">miembro del </w:t>
      </w:r>
      <w:r w:rsidRPr="00307961">
        <w:rPr>
          <w:rFonts w:ascii="gobCL" w:hAnsi="gobCL"/>
        </w:rPr>
        <w:t>Consejo de Consultivo Salud.</w:t>
      </w:r>
    </w:p>
    <w:p w14:paraId="41E97384" w14:textId="20F32D7E" w:rsidR="00B00374" w:rsidRPr="00307961" w:rsidRDefault="00B00374" w:rsidP="00322D8E">
      <w:pPr>
        <w:pStyle w:val="Prrafodelista"/>
        <w:numPr>
          <w:ilvl w:val="0"/>
          <w:numId w:val="18"/>
        </w:numPr>
        <w:rPr>
          <w:rFonts w:ascii="gobCL" w:hAnsi="gobCL"/>
        </w:rPr>
      </w:pPr>
      <w:r w:rsidRPr="00307961">
        <w:rPr>
          <w:rFonts w:ascii="gobCL" w:hAnsi="gobCL"/>
        </w:rPr>
        <w:t xml:space="preserve">María Rojas Milla, </w:t>
      </w:r>
      <w:r w:rsidR="00A1329E">
        <w:rPr>
          <w:rFonts w:ascii="gobCL" w:hAnsi="gobCL"/>
        </w:rPr>
        <w:t xml:space="preserve"> Representante del </w:t>
      </w:r>
      <w:r w:rsidRPr="00307961">
        <w:rPr>
          <w:rFonts w:ascii="gobCL" w:hAnsi="gobCL"/>
        </w:rPr>
        <w:t>Centro de Madre</w:t>
      </w:r>
      <w:r w:rsidR="00A1329E">
        <w:rPr>
          <w:rFonts w:ascii="gobCL" w:hAnsi="gobCL"/>
        </w:rPr>
        <w:t>s</w:t>
      </w:r>
      <w:r w:rsidRPr="00307961">
        <w:rPr>
          <w:rFonts w:ascii="gobCL" w:hAnsi="gobCL"/>
        </w:rPr>
        <w:t xml:space="preserve"> y Derpertar del Valle es de Hurtado.</w:t>
      </w:r>
    </w:p>
    <w:p w14:paraId="34015FCD" w14:textId="4991F7C8" w:rsidR="00B00374" w:rsidRPr="00307961" w:rsidRDefault="00B00374" w:rsidP="00322D8E">
      <w:pPr>
        <w:pStyle w:val="Prrafodelista"/>
        <w:numPr>
          <w:ilvl w:val="0"/>
          <w:numId w:val="18"/>
        </w:numPr>
        <w:rPr>
          <w:rFonts w:ascii="gobCL" w:hAnsi="gobCL"/>
        </w:rPr>
      </w:pPr>
      <w:r w:rsidRPr="00307961">
        <w:rPr>
          <w:rFonts w:ascii="gobCL" w:hAnsi="gobCL"/>
        </w:rPr>
        <w:t>Blanca Valenzuela, Centro de Madre</w:t>
      </w:r>
      <w:r w:rsidR="00A1329E">
        <w:rPr>
          <w:rFonts w:ascii="gobCL" w:hAnsi="gobCL"/>
        </w:rPr>
        <w:t>s y Adulto Mayor.</w:t>
      </w:r>
    </w:p>
    <w:p w14:paraId="2AC11062" w14:textId="37D7D6CE" w:rsidR="00B00374" w:rsidRPr="00307961" w:rsidRDefault="00A1329E" w:rsidP="00322D8E">
      <w:pPr>
        <w:pStyle w:val="Prrafodelista"/>
        <w:numPr>
          <w:ilvl w:val="0"/>
          <w:numId w:val="18"/>
        </w:numPr>
        <w:rPr>
          <w:rFonts w:ascii="gobCL" w:hAnsi="gobCL"/>
        </w:rPr>
      </w:pPr>
      <w:r>
        <w:rPr>
          <w:rFonts w:ascii="gobCL" w:hAnsi="gobCL"/>
        </w:rPr>
        <w:t>Diosa Rojas, Pres</w:t>
      </w:r>
      <w:r w:rsidR="00B00374" w:rsidRPr="00307961">
        <w:rPr>
          <w:rFonts w:ascii="gobCL" w:hAnsi="gobCL"/>
        </w:rPr>
        <w:t>i</w:t>
      </w:r>
      <w:r>
        <w:rPr>
          <w:rFonts w:ascii="gobCL" w:hAnsi="gobCL"/>
        </w:rPr>
        <w:t>de</w:t>
      </w:r>
      <w:r w:rsidR="00B00374" w:rsidRPr="00307961">
        <w:rPr>
          <w:rFonts w:ascii="gobCL" w:hAnsi="gobCL"/>
        </w:rPr>
        <w:t>nta J</w:t>
      </w:r>
      <w:r>
        <w:rPr>
          <w:rFonts w:ascii="gobCL" w:hAnsi="gobCL"/>
        </w:rPr>
        <w:t>.</w:t>
      </w:r>
      <w:r w:rsidR="00B00374" w:rsidRPr="00307961">
        <w:rPr>
          <w:rFonts w:ascii="gobCL" w:hAnsi="gobCL"/>
        </w:rPr>
        <w:t>J</w:t>
      </w:r>
      <w:r>
        <w:rPr>
          <w:rFonts w:ascii="gobCL" w:hAnsi="gobCL"/>
        </w:rPr>
        <w:t>.</w:t>
      </w:r>
      <w:r w:rsidR="00B00374" w:rsidRPr="00307961">
        <w:rPr>
          <w:rFonts w:ascii="gobCL" w:hAnsi="gobCL"/>
        </w:rPr>
        <w:t>V</w:t>
      </w:r>
      <w:r>
        <w:rPr>
          <w:rFonts w:ascii="gobCL" w:hAnsi="gobCL"/>
        </w:rPr>
        <w:t>.V.</w:t>
      </w:r>
      <w:r w:rsidR="00B00374" w:rsidRPr="00307961">
        <w:rPr>
          <w:rFonts w:ascii="gobCL" w:hAnsi="gobCL"/>
        </w:rPr>
        <w:t xml:space="preserve"> Las Breas, actividades relacionadas a su organización.</w:t>
      </w:r>
    </w:p>
    <w:p w14:paraId="4B9E473C" w14:textId="0596F8E8" w:rsidR="00B00374" w:rsidRPr="00307961" w:rsidRDefault="00B00374" w:rsidP="00322D8E">
      <w:pPr>
        <w:pStyle w:val="Prrafodelista"/>
        <w:numPr>
          <w:ilvl w:val="0"/>
          <w:numId w:val="18"/>
        </w:numPr>
        <w:rPr>
          <w:rFonts w:ascii="gobCL" w:hAnsi="gobCL"/>
        </w:rPr>
      </w:pPr>
      <w:r w:rsidRPr="00307961">
        <w:rPr>
          <w:rFonts w:ascii="gobCL" w:hAnsi="gobCL"/>
        </w:rPr>
        <w:t xml:space="preserve">Adoración Vega, Pdta Adulto Mayor, </w:t>
      </w:r>
      <w:r w:rsidR="00A1329E" w:rsidRPr="00307961">
        <w:rPr>
          <w:rFonts w:ascii="gobCL" w:hAnsi="gobCL"/>
        </w:rPr>
        <w:t>J</w:t>
      </w:r>
      <w:r w:rsidR="00A1329E">
        <w:rPr>
          <w:rFonts w:ascii="gobCL" w:hAnsi="gobCL"/>
        </w:rPr>
        <w:t>.</w:t>
      </w:r>
      <w:r w:rsidR="00A1329E" w:rsidRPr="00307961">
        <w:rPr>
          <w:rFonts w:ascii="gobCL" w:hAnsi="gobCL"/>
        </w:rPr>
        <w:t>J</w:t>
      </w:r>
      <w:r w:rsidR="00A1329E">
        <w:rPr>
          <w:rFonts w:ascii="gobCL" w:hAnsi="gobCL"/>
        </w:rPr>
        <w:t>.</w:t>
      </w:r>
      <w:r w:rsidR="00A1329E" w:rsidRPr="00307961">
        <w:rPr>
          <w:rFonts w:ascii="gobCL" w:hAnsi="gobCL"/>
        </w:rPr>
        <w:t>V</w:t>
      </w:r>
      <w:r w:rsidR="00A1329E">
        <w:rPr>
          <w:rFonts w:ascii="gobCL" w:hAnsi="gobCL"/>
        </w:rPr>
        <w:t>.V.</w:t>
      </w:r>
      <w:r w:rsidR="00A1329E" w:rsidRPr="00307961">
        <w:rPr>
          <w:rFonts w:ascii="gobCL" w:hAnsi="gobCL"/>
        </w:rPr>
        <w:t xml:space="preserve"> </w:t>
      </w:r>
      <w:r w:rsidRPr="00307961">
        <w:rPr>
          <w:rFonts w:ascii="gobCL" w:hAnsi="gobCL"/>
        </w:rPr>
        <w:t>Serón</w:t>
      </w:r>
      <w:r w:rsidR="00A1329E">
        <w:rPr>
          <w:rFonts w:ascii="gobCL" w:hAnsi="gobCL"/>
        </w:rPr>
        <w:t xml:space="preserve"> y </w:t>
      </w:r>
      <w:r w:rsidRPr="00307961">
        <w:rPr>
          <w:rFonts w:ascii="gobCL" w:hAnsi="gobCL"/>
        </w:rPr>
        <w:t xml:space="preserve"> Adulto Mayor. </w:t>
      </w:r>
    </w:p>
    <w:p w14:paraId="121F9527" w14:textId="319769D4" w:rsidR="00B00374" w:rsidRPr="00307961" w:rsidRDefault="00B00374" w:rsidP="00322D8E">
      <w:pPr>
        <w:pStyle w:val="Prrafodelista"/>
        <w:numPr>
          <w:ilvl w:val="0"/>
          <w:numId w:val="18"/>
        </w:numPr>
        <w:rPr>
          <w:rFonts w:ascii="gobCL" w:hAnsi="gobCL"/>
        </w:rPr>
      </w:pPr>
      <w:r w:rsidRPr="00307961">
        <w:rPr>
          <w:rFonts w:ascii="gobCL" w:hAnsi="gobCL"/>
        </w:rPr>
        <w:t xml:space="preserve">Rigoberto Rojas, </w:t>
      </w:r>
      <w:r w:rsidR="004338D4" w:rsidRPr="00307961">
        <w:rPr>
          <w:rFonts w:ascii="gobCL" w:hAnsi="gobCL"/>
        </w:rPr>
        <w:t>J</w:t>
      </w:r>
      <w:r w:rsidR="004338D4">
        <w:rPr>
          <w:rFonts w:ascii="gobCL" w:hAnsi="gobCL"/>
        </w:rPr>
        <w:t>.</w:t>
      </w:r>
      <w:r w:rsidR="004338D4" w:rsidRPr="00307961">
        <w:rPr>
          <w:rFonts w:ascii="gobCL" w:hAnsi="gobCL"/>
        </w:rPr>
        <w:t>J</w:t>
      </w:r>
      <w:r w:rsidR="004338D4">
        <w:rPr>
          <w:rFonts w:ascii="gobCL" w:hAnsi="gobCL"/>
        </w:rPr>
        <w:t>.</w:t>
      </w:r>
      <w:r w:rsidR="004338D4" w:rsidRPr="00307961">
        <w:rPr>
          <w:rFonts w:ascii="gobCL" w:hAnsi="gobCL"/>
        </w:rPr>
        <w:t>V</w:t>
      </w:r>
      <w:r w:rsidR="004338D4">
        <w:rPr>
          <w:rFonts w:ascii="gobCL" w:hAnsi="gobCL"/>
        </w:rPr>
        <w:t>.V.</w:t>
      </w:r>
      <w:r w:rsidR="004338D4" w:rsidRPr="00307961">
        <w:rPr>
          <w:rFonts w:ascii="gobCL" w:hAnsi="gobCL"/>
        </w:rPr>
        <w:t xml:space="preserve"> </w:t>
      </w:r>
      <w:r w:rsidRPr="00307961">
        <w:rPr>
          <w:rFonts w:ascii="gobCL" w:hAnsi="gobCL"/>
        </w:rPr>
        <w:t>Morrilos, tesorero.</w:t>
      </w:r>
    </w:p>
    <w:p w14:paraId="60A9B02A" w14:textId="77777777" w:rsidR="00B00374" w:rsidRPr="00307961" w:rsidRDefault="00B00374" w:rsidP="00322D8E">
      <w:pPr>
        <w:pStyle w:val="Prrafodelista"/>
        <w:numPr>
          <w:ilvl w:val="0"/>
          <w:numId w:val="18"/>
        </w:numPr>
        <w:rPr>
          <w:rFonts w:ascii="gobCL" w:hAnsi="gobCL"/>
        </w:rPr>
      </w:pPr>
      <w:r w:rsidRPr="00307961">
        <w:rPr>
          <w:rFonts w:ascii="gobCL" w:hAnsi="gobCL"/>
        </w:rPr>
        <w:t>Orieta González, Centro de Madres de Hurtado</w:t>
      </w:r>
    </w:p>
    <w:p w14:paraId="68D82188" w14:textId="23789DBD" w:rsidR="00B00374" w:rsidRPr="00307961" w:rsidRDefault="004338D4" w:rsidP="00322D8E">
      <w:pPr>
        <w:pStyle w:val="Prrafodelista"/>
        <w:numPr>
          <w:ilvl w:val="0"/>
          <w:numId w:val="18"/>
        </w:numPr>
        <w:rPr>
          <w:rFonts w:ascii="gobCL" w:hAnsi="gobCL"/>
        </w:rPr>
      </w:pPr>
      <w:r w:rsidRPr="004338D4">
        <w:rPr>
          <w:rFonts w:ascii="gobCL" w:hAnsi="gobCL"/>
        </w:rPr>
        <w:t>Alfredo Von Milenbrok</w:t>
      </w:r>
      <w:r w:rsidR="00B00374" w:rsidRPr="00307961">
        <w:rPr>
          <w:rFonts w:ascii="gobCL" w:hAnsi="gobCL"/>
        </w:rPr>
        <w:t xml:space="preserve">. Despetar del Valle. </w:t>
      </w:r>
    </w:p>
    <w:p w14:paraId="468B5C49" w14:textId="77777777" w:rsidR="00B00374" w:rsidRPr="00307961" w:rsidRDefault="00B00374" w:rsidP="00322D8E">
      <w:pPr>
        <w:pStyle w:val="Prrafodelista"/>
        <w:numPr>
          <w:ilvl w:val="0"/>
          <w:numId w:val="18"/>
        </w:numPr>
        <w:rPr>
          <w:rFonts w:ascii="gobCL" w:hAnsi="gobCL"/>
        </w:rPr>
      </w:pPr>
      <w:r w:rsidRPr="00307961">
        <w:rPr>
          <w:rFonts w:ascii="gobCL" w:hAnsi="gobCL"/>
        </w:rPr>
        <w:t xml:space="preserve">María Rita Rojas, CCA </w:t>
      </w:r>
    </w:p>
    <w:p w14:paraId="6B603C5A" w14:textId="77777777" w:rsidR="00B00374" w:rsidRPr="00307961" w:rsidRDefault="00B00374" w:rsidP="00322D8E">
      <w:pPr>
        <w:pStyle w:val="Prrafodelista"/>
        <w:numPr>
          <w:ilvl w:val="0"/>
          <w:numId w:val="18"/>
        </w:numPr>
        <w:rPr>
          <w:rFonts w:ascii="gobCL" w:hAnsi="gobCL"/>
        </w:rPr>
      </w:pPr>
      <w:r w:rsidRPr="00307961">
        <w:rPr>
          <w:rFonts w:ascii="gobCL" w:hAnsi="gobCL"/>
        </w:rPr>
        <w:lastRenderedPageBreak/>
        <w:t xml:space="preserve">Aldo Gutierrez  Club de Huasos Hurtado del Chañar. Se organizan para hacer rodeos, juntan plata. </w:t>
      </w:r>
    </w:p>
    <w:p w14:paraId="65F82EBF" w14:textId="77777777" w:rsidR="00B00374" w:rsidRPr="00307961" w:rsidRDefault="00B00374" w:rsidP="00322D8E">
      <w:pPr>
        <w:pStyle w:val="Prrafodelista"/>
        <w:numPr>
          <w:ilvl w:val="0"/>
          <w:numId w:val="18"/>
        </w:numPr>
        <w:rPr>
          <w:rFonts w:ascii="gobCL" w:hAnsi="gobCL"/>
        </w:rPr>
      </w:pPr>
      <w:r w:rsidRPr="00307961">
        <w:rPr>
          <w:rFonts w:ascii="gobCL" w:hAnsi="gobCL"/>
        </w:rPr>
        <w:t>Norma Angel, Adulto Mayor Hurtado.</w:t>
      </w:r>
    </w:p>
    <w:p w14:paraId="7D263E82" w14:textId="77777777" w:rsidR="00B00374" w:rsidRPr="00307961" w:rsidRDefault="00B00374" w:rsidP="00322D8E">
      <w:pPr>
        <w:pStyle w:val="Prrafodelista"/>
        <w:numPr>
          <w:ilvl w:val="0"/>
          <w:numId w:val="18"/>
        </w:numPr>
        <w:rPr>
          <w:rFonts w:ascii="gobCL" w:hAnsi="gobCL"/>
        </w:rPr>
      </w:pPr>
      <w:r w:rsidRPr="00307961">
        <w:rPr>
          <w:rFonts w:ascii="gobCL" w:hAnsi="gobCL"/>
        </w:rPr>
        <w:t>Paz Contreras, Socia Madres. Grupo Adultos Mayores, Alpaur. Consultivo de Salud.</w:t>
      </w:r>
    </w:p>
    <w:p w14:paraId="3F38FB5C" w14:textId="77777777" w:rsidR="00B00374" w:rsidRPr="00307961" w:rsidRDefault="00B00374" w:rsidP="00322D8E">
      <w:pPr>
        <w:pStyle w:val="Prrafodelista"/>
        <w:numPr>
          <w:ilvl w:val="0"/>
          <w:numId w:val="18"/>
        </w:numPr>
        <w:rPr>
          <w:rFonts w:ascii="gobCL" w:hAnsi="gobCL"/>
        </w:rPr>
      </w:pPr>
      <w:r w:rsidRPr="00307961">
        <w:rPr>
          <w:rFonts w:ascii="gobCL" w:hAnsi="gobCL"/>
        </w:rPr>
        <w:t>Sonia Miranda Molina,  miembro.</w:t>
      </w:r>
    </w:p>
    <w:p w14:paraId="080FD543" w14:textId="6C7D6114" w:rsidR="00B00374" w:rsidRPr="00307961" w:rsidRDefault="00B00374" w:rsidP="00322D8E">
      <w:pPr>
        <w:pStyle w:val="Prrafodelista"/>
        <w:numPr>
          <w:ilvl w:val="0"/>
          <w:numId w:val="18"/>
        </w:numPr>
        <w:rPr>
          <w:rFonts w:ascii="gobCL" w:hAnsi="gobCL"/>
        </w:rPr>
      </w:pPr>
      <w:r w:rsidRPr="00307961">
        <w:rPr>
          <w:rFonts w:ascii="gobCL" w:hAnsi="gobCL"/>
        </w:rPr>
        <w:t>Erica Espinoza, Presidenta del Centro  de Padres de la Escuela Ama</w:t>
      </w:r>
      <w:r w:rsidR="00A1329E">
        <w:rPr>
          <w:rFonts w:ascii="gobCL" w:hAnsi="gobCL"/>
        </w:rPr>
        <w:t>necer Hurtad. También PROCASA Rí</w:t>
      </w:r>
      <w:r w:rsidRPr="00307961">
        <w:rPr>
          <w:rFonts w:ascii="gobCL" w:hAnsi="gobCL"/>
        </w:rPr>
        <w:t>o Hurtado, María Rosa Apoderada  de la escuela.</w:t>
      </w:r>
    </w:p>
    <w:p w14:paraId="627520D6" w14:textId="77777777" w:rsidR="00B00374" w:rsidRDefault="00B00374" w:rsidP="00322D8E">
      <w:pPr>
        <w:pStyle w:val="Prrafodelista"/>
        <w:numPr>
          <w:ilvl w:val="0"/>
          <w:numId w:val="18"/>
        </w:numPr>
        <w:rPr>
          <w:rFonts w:ascii="gobCL" w:hAnsi="gobCL"/>
        </w:rPr>
      </w:pPr>
      <w:r w:rsidRPr="00307961">
        <w:rPr>
          <w:rFonts w:ascii="gobCL" w:hAnsi="gobCL"/>
        </w:rPr>
        <w:t xml:space="preserve">Miryam González , Centro de Madres y Adulto Mayor. </w:t>
      </w:r>
    </w:p>
    <w:p w14:paraId="0C86E970" w14:textId="77777777" w:rsidR="00B608C7" w:rsidRPr="00307961" w:rsidRDefault="00B608C7" w:rsidP="00322D8E">
      <w:pPr>
        <w:rPr>
          <w:rFonts w:ascii="gobCL" w:hAnsi="gobCL"/>
        </w:rPr>
      </w:pPr>
    </w:p>
    <w:p w14:paraId="2EB61E9E" w14:textId="77777777" w:rsidR="000C03A4" w:rsidRPr="00833226" w:rsidRDefault="000C03A4" w:rsidP="006E6A71">
      <w:pPr>
        <w:pStyle w:val="Ttulo3"/>
      </w:pPr>
      <w:bookmarkStart w:id="104" w:name="_Toc364263750"/>
      <w:bookmarkStart w:id="105" w:name="_Toc366938270"/>
      <w:r w:rsidRPr="00833226">
        <w:t>Empresarios Turísticos Locales</w:t>
      </w:r>
      <w:bookmarkEnd w:id="104"/>
      <w:bookmarkEnd w:id="105"/>
    </w:p>
    <w:p w14:paraId="109EE019" w14:textId="77777777" w:rsidR="00160CA3" w:rsidRDefault="00160CA3" w:rsidP="00322D8E">
      <w:pPr>
        <w:pStyle w:val="Puesto"/>
        <w:spacing w:line="276" w:lineRule="auto"/>
      </w:pPr>
      <w:bookmarkStart w:id="106" w:name="_Toc366938175"/>
      <w:r>
        <w:t xml:space="preserve">Tabla </w:t>
      </w:r>
      <w:fldSimple w:instr=" SEQ Tabla \* ARABIC ">
        <w:r w:rsidR="00550718">
          <w:rPr>
            <w:noProof/>
          </w:rPr>
          <w:t>19</w:t>
        </w:r>
      </w:fldSimple>
      <w:r>
        <w:t xml:space="preserve"> Participación emprendimientos turísticos.</w:t>
      </w:r>
      <w:bookmarkEnd w:id="106"/>
    </w:p>
    <w:tbl>
      <w:tblPr>
        <w:tblStyle w:val="Tablaconcuadrcula"/>
        <w:tblW w:w="9606"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1526"/>
        <w:gridCol w:w="2126"/>
        <w:gridCol w:w="5954"/>
      </w:tblGrid>
      <w:tr w:rsidR="00160CA3" w:rsidRPr="00050723" w14:paraId="6C3C410E" w14:textId="77777777" w:rsidTr="00E340F0">
        <w:tc>
          <w:tcPr>
            <w:tcW w:w="1526" w:type="dxa"/>
          </w:tcPr>
          <w:p w14:paraId="3A07E48B" w14:textId="77777777" w:rsidR="000C03A4" w:rsidRPr="00050723" w:rsidRDefault="000C03A4" w:rsidP="00322D8E">
            <w:pPr>
              <w:contextualSpacing/>
              <w:rPr>
                <w:rFonts w:ascii="gobCL" w:hAnsi="gobCL"/>
                <w:b/>
                <w:sz w:val="18"/>
                <w:szCs w:val="18"/>
              </w:rPr>
            </w:pPr>
            <w:r w:rsidRPr="00050723">
              <w:rPr>
                <w:rFonts w:ascii="gobCL" w:hAnsi="gobCL"/>
                <w:b/>
                <w:sz w:val="18"/>
                <w:szCs w:val="18"/>
              </w:rPr>
              <w:t>NOMBRE</w:t>
            </w:r>
          </w:p>
        </w:tc>
        <w:tc>
          <w:tcPr>
            <w:tcW w:w="2126" w:type="dxa"/>
          </w:tcPr>
          <w:p w14:paraId="5BD76A95" w14:textId="77777777" w:rsidR="000C03A4" w:rsidRPr="00050723" w:rsidRDefault="000C03A4" w:rsidP="00322D8E">
            <w:pPr>
              <w:contextualSpacing/>
              <w:rPr>
                <w:rFonts w:ascii="gobCL" w:hAnsi="gobCL"/>
                <w:b/>
                <w:sz w:val="18"/>
                <w:szCs w:val="18"/>
              </w:rPr>
            </w:pPr>
            <w:r w:rsidRPr="00050723">
              <w:rPr>
                <w:rFonts w:ascii="gobCL" w:hAnsi="gobCL"/>
                <w:b/>
                <w:sz w:val="18"/>
                <w:szCs w:val="18"/>
              </w:rPr>
              <w:t>EMPRESA/ESTADO ACTUAL</w:t>
            </w:r>
          </w:p>
        </w:tc>
        <w:tc>
          <w:tcPr>
            <w:tcW w:w="5954" w:type="dxa"/>
          </w:tcPr>
          <w:p w14:paraId="7220B7E8" w14:textId="185C37A6" w:rsidR="000C03A4" w:rsidRPr="00050723" w:rsidRDefault="00B623EC" w:rsidP="00322D8E">
            <w:pPr>
              <w:contextualSpacing/>
              <w:jc w:val="both"/>
              <w:rPr>
                <w:rFonts w:ascii="gobCL" w:hAnsi="gobCL"/>
                <w:b/>
                <w:sz w:val="18"/>
                <w:szCs w:val="18"/>
              </w:rPr>
            </w:pPr>
            <w:r>
              <w:rPr>
                <w:rFonts w:ascii="gobCL" w:hAnsi="gobCL"/>
                <w:b/>
                <w:sz w:val="18"/>
                <w:szCs w:val="18"/>
              </w:rPr>
              <w:t>BREVE DESCRIPCIÖN</w:t>
            </w:r>
          </w:p>
        </w:tc>
      </w:tr>
      <w:tr w:rsidR="00160CA3" w:rsidRPr="00050723" w14:paraId="53B9ACC7" w14:textId="77777777" w:rsidTr="00E340F0">
        <w:tc>
          <w:tcPr>
            <w:tcW w:w="1526" w:type="dxa"/>
          </w:tcPr>
          <w:p w14:paraId="5E98A700" w14:textId="77777777" w:rsidR="000C03A4" w:rsidRPr="00050723" w:rsidRDefault="000C03A4" w:rsidP="00322D8E">
            <w:pPr>
              <w:contextualSpacing/>
              <w:rPr>
                <w:rFonts w:ascii="gobCL" w:hAnsi="gobCL"/>
                <w:sz w:val="18"/>
                <w:szCs w:val="18"/>
              </w:rPr>
            </w:pPr>
            <w:r w:rsidRPr="00050723">
              <w:rPr>
                <w:rFonts w:ascii="gobCL" w:hAnsi="gobCL"/>
                <w:sz w:val="18"/>
                <w:szCs w:val="18"/>
              </w:rPr>
              <w:t>EVA PLAZA, En representación del restaurante de la Sra. Margót.  Ella administra</w:t>
            </w:r>
          </w:p>
        </w:tc>
        <w:tc>
          <w:tcPr>
            <w:tcW w:w="2126" w:type="dxa"/>
          </w:tcPr>
          <w:p w14:paraId="214BA104" w14:textId="77777777" w:rsidR="000C03A4" w:rsidRPr="00050723" w:rsidRDefault="000C03A4" w:rsidP="00322D8E">
            <w:pPr>
              <w:contextualSpacing/>
              <w:rPr>
                <w:rFonts w:ascii="gobCL" w:hAnsi="gobCL"/>
                <w:sz w:val="18"/>
                <w:szCs w:val="18"/>
              </w:rPr>
            </w:pPr>
            <w:r w:rsidRPr="00050723">
              <w:rPr>
                <w:rFonts w:ascii="gobCL" w:hAnsi="gobCL"/>
                <w:sz w:val="18"/>
                <w:szCs w:val="18"/>
              </w:rPr>
              <w:t>Restaurante Flor del Valle, Pichasca.</w:t>
            </w:r>
          </w:p>
          <w:p w14:paraId="6D6CCD26" w14:textId="77777777" w:rsidR="000C03A4" w:rsidRPr="00050723" w:rsidRDefault="000C03A4" w:rsidP="00322D8E">
            <w:pPr>
              <w:contextualSpacing/>
              <w:rPr>
                <w:rFonts w:ascii="gobCL" w:hAnsi="gobCL"/>
                <w:sz w:val="18"/>
                <w:szCs w:val="18"/>
              </w:rPr>
            </w:pPr>
            <w:r w:rsidRPr="00050723">
              <w:rPr>
                <w:rFonts w:ascii="gobCL" w:hAnsi="gobCL"/>
                <w:sz w:val="18"/>
                <w:szCs w:val="18"/>
              </w:rPr>
              <w:t xml:space="preserve">(Se conoce por ser de la señora Margót) Está en el centro. </w:t>
            </w:r>
          </w:p>
        </w:tc>
        <w:tc>
          <w:tcPr>
            <w:tcW w:w="5954" w:type="dxa"/>
          </w:tcPr>
          <w:p w14:paraId="02071B93"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En la atención, cultura culinaria local, porotos, mote con huesillos, preparan comida local, cabrito al jugo. Horarios: Lun a Dom 8,00 a las 20,00. </w:t>
            </w:r>
          </w:p>
          <w:p w14:paraId="65B9981D"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Tiene más de 50 años, comenzó a los 17 años con ella, la trabajadora lleva 18 años. Ella está a cargo del local.  Dulces caseros, dulce de nueces, manjar de arroz.</w:t>
            </w:r>
          </w:p>
          <w:p w14:paraId="1C0D75D8"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Se compra en la misma comuna, conocen el origen del alimento, Humberto Díaz es el carnicero, leche natural. Las recetas son de la señora Margót. 70 años. </w:t>
            </w:r>
          </w:p>
          <w:p w14:paraId="4B6E99C3"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Hay helados también y los buses paran en el negocio para comprar. (Los que viajan a Ovalle).  Llegan turistas a almorzar. La publicidad es boca a boca. Explican ellas a qué lugares ir, es un buen punto para entregar información. En el sector hay cabañas también. El terremoto dañó las piezas que tenían para dar alojamiento. </w:t>
            </w:r>
          </w:p>
          <w:p w14:paraId="6D0DB3D1"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Ellos se complementan con las cabañas de Don Roberto. </w:t>
            </w:r>
          </w:p>
          <w:p w14:paraId="41B83AEF"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Falta reparto en domos por ejemplo.  Hasta 40 personas al mismo tiempo. Agua de hierbas naturales. </w:t>
            </w:r>
          </w:p>
        </w:tc>
      </w:tr>
      <w:tr w:rsidR="00160CA3" w:rsidRPr="00050723" w14:paraId="12ED6143" w14:textId="77777777" w:rsidTr="00E340F0">
        <w:tc>
          <w:tcPr>
            <w:tcW w:w="1526" w:type="dxa"/>
          </w:tcPr>
          <w:p w14:paraId="152632DA" w14:textId="77777777" w:rsidR="000C03A4" w:rsidRPr="00050723" w:rsidRDefault="000C03A4" w:rsidP="00322D8E">
            <w:pPr>
              <w:contextualSpacing/>
              <w:rPr>
                <w:rFonts w:ascii="gobCL" w:hAnsi="gobCL"/>
                <w:sz w:val="18"/>
                <w:szCs w:val="18"/>
              </w:rPr>
            </w:pPr>
            <w:r w:rsidRPr="00050723">
              <w:rPr>
                <w:rFonts w:ascii="gobCL" w:hAnsi="gobCL"/>
                <w:sz w:val="18"/>
                <w:szCs w:val="18"/>
              </w:rPr>
              <w:t>Claudina Araya, San Pedro Sur.</w:t>
            </w:r>
          </w:p>
        </w:tc>
        <w:tc>
          <w:tcPr>
            <w:tcW w:w="2126" w:type="dxa"/>
          </w:tcPr>
          <w:p w14:paraId="75797F87" w14:textId="77777777" w:rsidR="000C03A4" w:rsidRPr="00050723" w:rsidRDefault="000C03A4" w:rsidP="00322D8E">
            <w:pPr>
              <w:contextualSpacing/>
              <w:rPr>
                <w:rFonts w:ascii="gobCL" w:hAnsi="gobCL"/>
                <w:sz w:val="18"/>
                <w:szCs w:val="18"/>
              </w:rPr>
            </w:pPr>
            <w:r w:rsidRPr="00050723">
              <w:rPr>
                <w:rFonts w:ascii="gobCL" w:hAnsi="gobCL"/>
                <w:sz w:val="18"/>
                <w:szCs w:val="18"/>
              </w:rPr>
              <w:t>Parador Turístico, Venta y Fabricación de aceitunas rellenas (almendras y queso de cabra, ají, pimentón)</w:t>
            </w:r>
          </w:p>
        </w:tc>
        <w:tc>
          <w:tcPr>
            <w:tcW w:w="5954" w:type="dxa"/>
          </w:tcPr>
          <w:p w14:paraId="511E4FEF"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Elaboración de productos típicos, incorporando insumos culinarios locales. Está ubicado kilómetro 37 San Pedro Sur. Mermeladas, jugos naturales, trabaja sola, no abre mucho en invierno, contacto.  Naturales, Frutas de su huerto, algunas las compran. Todo horario, ella está en la casa, a vece son abre, pero está en la casa, si la buscan ella puede prepararse y ofrecer servicios. Horario normal, 10,00 hasta, horario de monumento. 7 años artás</w:t>
            </w:r>
          </w:p>
        </w:tc>
      </w:tr>
      <w:tr w:rsidR="00160CA3" w:rsidRPr="00050723" w14:paraId="572B82D6" w14:textId="77777777" w:rsidTr="00E340F0">
        <w:tc>
          <w:tcPr>
            <w:tcW w:w="1526" w:type="dxa"/>
          </w:tcPr>
          <w:p w14:paraId="37B90E39" w14:textId="77777777" w:rsidR="000C03A4" w:rsidRPr="00050723" w:rsidRDefault="000C03A4" w:rsidP="00322D8E">
            <w:pPr>
              <w:contextualSpacing/>
              <w:rPr>
                <w:rFonts w:ascii="gobCL" w:hAnsi="gobCL"/>
                <w:sz w:val="18"/>
                <w:szCs w:val="18"/>
              </w:rPr>
            </w:pPr>
          </w:p>
          <w:p w14:paraId="5163741A" w14:textId="77777777" w:rsidR="000C03A4" w:rsidRPr="00050723" w:rsidRDefault="000C03A4" w:rsidP="00322D8E">
            <w:pPr>
              <w:contextualSpacing/>
              <w:rPr>
                <w:rFonts w:ascii="gobCL" w:hAnsi="gobCL"/>
                <w:sz w:val="18"/>
                <w:szCs w:val="18"/>
              </w:rPr>
            </w:pPr>
            <w:r w:rsidRPr="00050723">
              <w:rPr>
                <w:rFonts w:ascii="gobCL" w:hAnsi="gobCL"/>
                <w:sz w:val="18"/>
                <w:szCs w:val="18"/>
              </w:rPr>
              <w:t>Alejandra Malebrán</w:t>
            </w:r>
          </w:p>
        </w:tc>
        <w:tc>
          <w:tcPr>
            <w:tcW w:w="2126" w:type="dxa"/>
          </w:tcPr>
          <w:p w14:paraId="6F69E9A7" w14:textId="77777777" w:rsidR="000C03A4" w:rsidRPr="00050723" w:rsidRDefault="000C03A4" w:rsidP="00322D8E">
            <w:pPr>
              <w:contextualSpacing/>
              <w:rPr>
                <w:rFonts w:ascii="gobCL" w:hAnsi="gobCL"/>
                <w:sz w:val="18"/>
                <w:szCs w:val="18"/>
              </w:rPr>
            </w:pPr>
            <w:r w:rsidRPr="00050723">
              <w:rPr>
                <w:rFonts w:ascii="gobCL" w:hAnsi="gobCL"/>
                <w:sz w:val="18"/>
                <w:szCs w:val="18"/>
              </w:rPr>
              <w:t>Camping Los Sauces, (el río se llevó los sauces) San Pedro.</w:t>
            </w:r>
          </w:p>
        </w:tc>
        <w:tc>
          <w:tcPr>
            <w:tcW w:w="5954" w:type="dxa"/>
          </w:tcPr>
          <w:p w14:paraId="4D358E33"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El río afectó el camping y no saben si van a abrir durante el verano.  Construyendo baños para personas con dicapacidad, están implementando el baño, pueden recibir visitantes por el día, no se sabe si van a poder acampar, está peligtroso por la altura que quedó, hay terreno inundado.</w:t>
            </w:r>
          </w:p>
          <w:p w14:paraId="1A9D0EF9"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Quedaron 2 sitios y medio de 16.</w:t>
            </w:r>
          </w:p>
          <w:p w14:paraId="16543522"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Perdieron 14 sitios de los que tenían, se los llevó el río, también se llevó los sauces (que dan el nombre). Están a orilla del río. Entregan información turística.</w:t>
            </w:r>
          </w:p>
          <w:p w14:paraId="3787288D"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25 años aprox.  Por lo menos.</w:t>
            </w:r>
          </w:p>
        </w:tc>
      </w:tr>
      <w:tr w:rsidR="00160CA3" w:rsidRPr="00050723" w14:paraId="24C4D6F3" w14:textId="77777777" w:rsidTr="00E340F0">
        <w:tc>
          <w:tcPr>
            <w:tcW w:w="1526" w:type="dxa"/>
          </w:tcPr>
          <w:p w14:paraId="3B472EDF" w14:textId="77777777" w:rsidR="000C03A4" w:rsidRPr="00050723" w:rsidRDefault="000C03A4" w:rsidP="00322D8E">
            <w:pPr>
              <w:contextualSpacing/>
              <w:rPr>
                <w:rFonts w:ascii="gobCL" w:hAnsi="gobCL"/>
                <w:sz w:val="18"/>
                <w:szCs w:val="18"/>
              </w:rPr>
            </w:pPr>
          </w:p>
          <w:p w14:paraId="34DE06C4" w14:textId="77777777" w:rsidR="000C03A4" w:rsidRPr="00050723" w:rsidRDefault="000C03A4" w:rsidP="00322D8E">
            <w:pPr>
              <w:contextualSpacing/>
              <w:rPr>
                <w:rFonts w:ascii="gobCL" w:hAnsi="gobCL"/>
                <w:sz w:val="18"/>
                <w:szCs w:val="18"/>
              </w:rPr>
            </w:pPr>
            <w:r w:rsidRPr="00050723">
              <w:rPr>
                <w:rFonts w:ascii="gobCL" w:hAnsi="gobCL"/>
                <w:sz w:val="18"/>
                <w:szCs w:val="18"/>
              </w:rPr>
              <w:t>Mario Araya</w:t>
            </w:r>
          </w:p>
          <w:p w14:paraId="44B65A4E" w14:textId="77777777" w:rsidR="000C03A4" w:rsidRPr="00050723" w:rsidRDefault="000C03A4" w:rsidP="00322D8E">
            <w:pPr>
              <w:contextualSpacing/>
              <w:rPr>
                <w:rFonts w:ascii="gobCL" w:hAnsi="gobCL"/>
                <w:sz w:val="18"/>
                <w:szCs w:val="18"/>
              </w:rPr>
            </w:pPr>
          </w:p>
        </w:tc>
        <w:tc>
          <w:tcPr>
            <w:tcW w:w="2126" w:type="dxa"/>
          </w:tcPr>
          <w:p w14:paraId="22B338A8" w14:textId="77777777" w:rsidR="000C03A4" w:rsidRPr="00050723" w:rsidRDefault="000C03A4" w:rsidP="00322D8E">
            <w:pPr>
              <w:contextualSpacing/>
              <w:rPr>
                <w:rFonts w:ascii="gobCL" w:hAnsi="gobCL"/>
                <w:sz w:val="18"/>
                <w:szCs w:val="18"/>
              </w:rPr>
            </w:pPr>
            <w:r w:rsidRPr="00050723">
              <w:rPr>
                <w:rFonts w:ascii="gobCL" w:hAnsi="gobCL"/>
                <w:sz w:val="18"/>
                <w:szCs w:val="18"/>
              </w:rPr>
              <w:t>Camping Araya, San Pedro.</w:t>
            </w:r>
          </w:p>
        </w:tc>
        <w:tc>
          <w:tcPr>
            <w:tcW w:w="5954" w:type="dxa"/>
          </w:tcPr>
          <w:p w14:paraId="50914219" w14:textId="2806ED8C"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El río se llevó la mitad del camping. Buscar aportes para hacer las mejoras, 10, tiene pronosticado abrir desde septiembre abrir, espera tener 10 sitios habilitados. Entró barro y agua a los baños, pero están operativos. Hay un </w:t>
            </w:r>
            <w:r w:rsidR="00A10F0A" w:rsidRPr="00050723">
              <w:rPr>
                <w:rFonts w:ascii="gobCL" w:hAnsi="gobCL"/>
                <w:sz w:val="18"/>
                <w:szCs w:val="18"/>
              </w:rPr>
              <w:t>deterioro</w:t>
            </w:r>
            <w:r w:rsidRPr="00050723">
              <w:rPr>
                <w:rFonts w:ascii="gobCL" w:hAnsi="gobCL"/>
                <w:sz w:val="18"/>
                <w:szCs w:val="18"/>
              </w:rPr>
              <w:t>, pero existen todavía. Están a orilla del río. Entregan información turística, necesitan folletería.</w:t>
            </w:r>
          </w:p>
          <w:p w14:paraId="6FA19458"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lastRenderedPageBreak/>
              <w:t>20 años.</w:t>
            </w:r>
          </w:p>
        </w:tc>
      </w:tr>
      <w:tr w:rsidR="00160CA3" w:rsidRPr="00050723" w14:paraId="68A51928" w14:textId="77777777" w:rsidTr="00E340F0">
        <w:tc>
          <w:tcPr>
            <w:tcW w:w="1526" w:type="dxa"/>
          </w:tcPr>
          <w:p w14:paraId="2E77002B" w14:textId="77777777" w:rsidR="000C03A4" w:rsidRPr="00050723" w:rsidRDefault="000C03A4" w:rsidP="00322D8E">
            <w:pPr>
              <w:contextualSpacing/>
              <w:rPr>
                <w:rFonts w:ascii="gobCL" w:hAnsi="gobCL"/>
                <w:sz w:val="18"/>
                <w:szCs w:val="18"/>
              </w:rPr>
            </w:pPr>
            <w:r w:rsidRPr="00050723">
              <w:rPr>
                <w:rFonts w:ascii="gobCL" w:hAnsi="gobCL"/>
                <w:sz w:val="18"/>
                <w:szCs w:val="18"/>
              </w:rPr>
              <w:lastRenderedPageBreak/>
              <w:t xml:space="preserve">Germán Reyes, </w:t>
            </w:r>
          </w:p>
          <w:p w14:paraId="264E4DEF" w14:textId="77777777" w:rsidR="000C03A4" w:rsidRPr="00050723" w:rsidRDefault="000C03A4" w:rsidP="00322D8E">
            <w:pPr>
              <w:contextualSpacing/>
              <w:rPr>
                <w:rFonts w:ascii="gobCL" w:hAnsi="gobCL"/>
                <w:sz w:val="18"/>
                <w:szCs w:val="18"/>
              </w:rPr>
            </w:pPr>
          </w:p>
        </w:tc>
        <w:tc>
          <w:tcPr>
            <w:tcW w:w="2126" w:type="dxa"/>
          </w:tcPr>
          <w:p w14:paraId="25109B46" w14:textId="77777777" w:rsidR="000C03A4" w:rsidRPr="00050723" w:rsidRDefault="000C03A4" w:rsidP="00322D8E">
            <w:pPr>
              <w:contextualSpacing/>
              <w:rPr>
                <w:rFonts w:ascii="gobCL" w:hAnsi="gobCL"/>
                <w:sz w:val="18"/>
                <w:szCs w:val="18"/>
              </w:rPr>
            </w:pPr>
            <w:r w:rsidRPr="00050723">
              <w:rPr>
                <w:rFonts w:ascii="gobCL" w:hAnsi="gobCL"/>
                <w:sz w:val="18"/>
                <w:szCs w:val="18"/>
              </w:rPr>
              <w:t>Taller de Orfebrería y Lapidación Gobinda (aceta, discípulo de la India)</w:t>
            </w:r>
          </w:p>
        </w:tc>
        <w:tc>
          <w:tcPr>
            <w:tcW w:w="5954" w:type="dxa"/>
          </w:tcPr>
          <w:p w14:paraId="092190EB" w14:textId="3A95D458"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Participan en ferias, el taller es incipiente, autogestionado. Incorporan elementos culturales en la artesanía con piedra. Él es orfebre y recolector de piedras. Él cuenta el origen y la parte histórica del metal. En el taller se vende, tienen sala de ventas, ofrecen los </w:t>
            </w:r>
            <w:r w:rsidR="00A10F0A" w:rsidRPr="00050723">
              <w:rPr>
                <w:rFonts w:ascii="gobCL" w:hAnsi="gobCL"/>
                <w:sz w:val="18"/>
                <w:szCs w:val="18"/>
              </w:rPr>
              <w:t>productos</w:t>
            </w:r>
            <w:r w:rsidRPr="00050723">
              <w:rPr>
                <w:rFonts w:ascii="gobCL" w:hAnsi="gobCL"/>
                <w:sz w:val="18"/>
                <w:szCs w:val="18"/>
              </w:rPr>
              <w:t xml:space="preserve"> que se fabrican con metal y piedra, quieren implementar taller de lapidación, buscan recursos,  material ornamental y joyería. Taller demostrativo, es </w:t>
            </w:r>
            <w:r w:rsidR="00A10F0A" w:rsidRPr="00050723">
              <w:rPr>
                <w:rFonts w:ascii="gobCL" w:hAnsi="gobCL"/>
                <w:sz w:val="18"/>
                <w:szCs w:val="18"/>
              </w:rPr>
              <w:t>interactivo</w:t>
            </w:r>
            <w:r w:rsidRPr="00050723">
              <w:rPr>
                <w:rFonts w:ascii="gobCL" w:hAnsi="gobCL"/>
                <w:sz w:val="18"/>
                <w:szCs w:val="18"/>
              </w:rPr>
              <w:t xml:space="preserve">, ofrecen grabado o participar del oficio, Arte del Fuego. Entrada de Huampulla, entrada sur, casa Irma Espinoza. Trabajan con niños, con jóvenes, como Jade, niños han </w:t>
            </w:r>
            <w:r w:rsidR="00A10F0A" w:rsidRPr="00050723">
              <w:rPr>
                <w:rFonts w:ascii="gobCL" w:hAnsi="gobCL"/>
                <w:sz w:val="18"/>
                <w:szCs w:val="18"/>
              </w:rPr>
              <w:t>encontrado piedras</w:t>
            </w:r>
            <w:r w:rsidRPr="00050723">
              <w:rPr>
                <w:rFonts w:ascii="gobCL" w:hAnsi="gobCL"/>
                <w:sz w:val="18"/>
                <w:szCs w:val="18"/>
              </w:rPr>
              <w:t xml:space="preserve"> y las comparten, hay cuarzo, presente en los cerros, en zona minera,  está naciendo la iniciativa, pero pretenden realizar visitas y salidas a terreno a la recolección de piedras.  Explotación minera no metálica. </w:t>
            </w:r>
            <w:r w:rsidR="00A10F0A" w:rsidRPr="00050723">
              <w:rPr>
                <w:rFonts w:ascii="gobCL" w:hAnsi="gobCL"/>
                <w:sz w:val="18"/>
                <w:szCs w:val="18"/>
              </w:rPr>
              <w:t>Lapislázuli</w:t>
            </w:r>
            <w:r w:rsidRPr="00050723">
              <w:rPr>
                <w:rFonts w:ascii="gobCL" w:hAnsi="gobCL"/>
                <w:sz w:val="18"/>
                <w:szCs w:val="18"/>
              </w:rPr>
              <w:t>.</w:t>
            </w:r>
          </w:p>
          <w:p w14:paraId="67C13B98"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Manufactura local.</w:t>
            </w:r>
          </w:p>
          <w:p w14:paraId="7B182735"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3 años</w:t>
            </w:r>
          </w:p>
        </w:tc>
      </w:tr>
      <w:tr w:rsidR="00160CA3" w:rsidRPr="00050723" w14:paraId="2465B5AB" w14:textId="77777777" w:rsidTr="00E340F0">
        <w:tc>
          <w:tcPr>
            <w:tcW w:w="1526" w:type="dxa"/>
          </w:tcPr>
          <w:p w14:paraId="20C30BF1" w14:textId="77777777" w:rsidR="000C03A4" w:rsidRPr="00050723" w:rsidRDefault="000C03A4" w:rsidP="00322D8E">
            <w:pPr>
              <w:contextualSpacing/>
              <w:rPr>
                <w:rFonts w:ascii="gobCL" w:hAnsi="gobCL"/>
                <w:sz w:val="18"/>
                <w:szCs w:val="18"/>
              </w:rPr>
            </w:pPr>
            <w:r w:rsidRPr="00050723">
              <w:rPr>
                <w:rFonts w:ascii="gobCL" w:hAnsi="gobCL"/>
                <w:sz w:val="18"/>
                <w:szCs w:val="18"/>
              </w:rPr>
              <w:t>María Violeta Castillo Rojas</w:t>
            </w:r>
          </w:p>
          <w:p w14:paraId="75ADF26A" w14:textId="77777777" w:rsidR="000C03A4" w:rsidRPr="00050723" w:rsidRDefault="000C03A4" w:rsidP="00322D8E">
            <w:pPr>
              <w:contextualSpacing/>
              <w:rPr>
                <w:rFonts w:ascii="gobCL" w:hAnsi="gobCL"/>
                <w:sz w:val="18"/>
                <w:szCs w:val="18"/>
              </w:rPr>
            </w:pPr>
          </w:p>
        </w:tc>
        <w:tc>
          <w:tcPr>
            <w:tcW w:w="2126" w:type="dxa"/>
          </w:tcPr>
          <w:p w14:paraId="2D39D2DB" w14:textId="77777777" w:rsidR="000C03A4" w:rsidRPr="00050723" w:rsidRDefault="000C03A4" w:rsidP="00322D8E">
            <w:pPr>
              <w:contextualSpacing/>
              <w:rPr>
                <w:rFonts w:ascii="gobCL" w:hAnsi="gobCL"/>
                <w:sz w:val="18"/>
                <w:szCs w:val="18"/>
              </w:rPr>
            </w:pPr>
            <w:r w:rsidRPr="00050723">
              <w:rPr>
                <w:rFonts w:ascii="gobCL" w:hAnsi="gobCL"/>
                <w:sz w:val="18"/>
                <w:szCs w:val="18"/>
              </w:rPr>
              <w:t>Agrupación de Alfareros, vende tejidos, Samo Alto.</w:t>
            </w:r>
          </w:p>
        </w:tc>
        <w:tc>
          <w:tcPr>
            <w:tcW w:w="5954" w:type="dxa"/>
          </w:tcPr>
          <w:p w14:paraId="1E5AE943" w14:textId="77777777" w:rsidR="000C03A4" w:rsidRPr="00050723" w:rsidRDefault="000C03A4" w:rsidP="00322D8E">
            <w:pPr>
              <w:contextualSpacing/>
              <w:jc w:val="both"/>
              <w:rPr>
                <w:rFonts w:ascii="gobCL" w:hAnsi="gobCL"/>
                <w:sz w:val="18"/>
                <w:szCs w:val="18"/>
              </w:rPr>
            </w:pPr>
          </w:p>
          <w:p w14:paraId="20B370AE" w14:textId="19C78A0B"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Tiene un taller de alfarería, productos de greda, natural con proceso natural, trabajan con greda local, Walter Rivera. Tiene horno artesanal, pero tienen otro. Prefieren el tradicional. Trabajan todo a mano. El verano es el fuerte del </w:t>
            </w:r>
            <w:r w:rsidR="00A10F0A" w:rsidRPr="00050723">
              <w:rPr>
                <w:rFonts w:ascii="gobCL" w:hAnsi="gobCL"/>
                <w:sz w:val="18"/>
                <w:szCs w:val="18"/>
              </w:rPr>
              <w:t>trabajo</w:t>
            </w:r>
            <w:r w:rsidRPr="00050723">
              <w:rPr>
                <w:rFonts w:ascii="gobCL" w:hAnsi="gobCL"/>
                <w:sz w:val="18"/>
                <w:szCs w:val="18"/>
              </w:rPr>
              <w:t>, platos, jarritos, Don Walter trabajan con las réplicas. Tiene su emprendimiento propio. Ferias principalmente. Peñuelas. Ovalle.</w:t>
            </w:r>
          </w:p>
          <w:p w14:paraId="1EF685AD" w14:textId="77777777" w:rsidR="000C03A4" w:rsidRPr="00050723" w:rsidRDefault="000C03A4" w:rsidP="00322D8E">
            <w:pPr>
              <w:contextualSpacing/>
              <w:jc w:val="both"/>
              <w:rPr>
                <w:rFonts w:ascii="gobCL" w:hAnsi="gobCL"/>
                <w:sz w:val="18"/>
                <w:szCs w:val="18"/>
              </w:rPr>
            </w:pPr>
          </w:p>
          <w:p w14:paraId="7272F5BE"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También está el taller de Huampulla. NO tiene lugar para tejer. </w:t>
            </w:r>
          </w:p>
          <w:p w14:paraId="3F4A6732"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2007.</w:t>
            </w:r>
          </w:p>
        </w:tc>
      </w:tr>
      <w:tr w:rsidR="00160CA3" w:rsidRPr="00050723" w14:paraId="3CB1168C" w14:textId="77777777" w:rsidTr="00E340F0">
        <w:tc>
          <w:tcPr>
            <w:tcW w:w="1526" w:type="dxa"/>
          </w:tcPr>
          <w:p w14:paraId="6CF7260D" w14:textId="77777777" w:rsidR="000C03A4" w:rsidRPr="00050723" w:rsidRDefault="000C03A4" w:rsidP="00322D8E">
            <w:pPr>
              <w:contextualSpacing/>
              <w:rPr>
                <w:rFonts w:ascii="gobCL" w:hAnsi="gobCL"/>
                <w:sz w:val="18"/>
                <w:szCs w:val="18"/>
              </w:rPr>
            </w:pPr>
            <w:r w:rsidRPr="00050723">
              <w:rPr>
                <w:rFonts w:ascii="gobCL" w:hAnsi="gobCL"/>
                <w:sz w:val="18"/>
                <w:szCs w:val="18"/>
              </w:rPr>
              <w:t>Sonia Cortés</w:t>
            </w:r>
          </w:p>
        </w:tc>
        <w:tc>
          <w:tcPr>
            <w:tcW w:w="2126" w:type="dxa"/>
          </w:tcPr>
          <w:p w14:paraId="607BC51F" w14:textId="77777777" w:rsidR="000C03A4" w:rsidRPr="00050723" w:rsidRDefault="000C03A4" w:rsidP="00322D8E">
            <w:pPr>
              <w:contextualSpacing/>
              <w:rPr>
                <w:rFonts w:ascii="gobCL" w:hAnsi="gobCL"/>
                <w:sz w:val="18"/>
                <w:szCs w:val="18"/>
              </w:rPr>
            </w:pPr>
            <w:r w:rsidRPr="00050723">
              <w:rPr>
                <w:rFonts w:ascii="gobCL" w:hAnsi="gobCL"/>
                <w:sz w:val="18"/>
                <w:szCs w:val="18"/>
              </w:rPr>
              <w:t xml:space="preserve"> Alpaur, lana de oveja. Tienen el comodato en un salón de la Parroquia de Hurtado. Venden en ferias, (Fiesta de la aceituna) </w:t>
            </w:r>
          </w:p>
        </w:tc>
        <w:tc>
          <w:tcPr>
            <w:tcW w:w="5954" w:type="dxa"/>
          </w:tcPr>
          <w:p w14:paraId="07460E9B" w14:textId="77777777" w:rsidR="000C03A4" w:rsidRPr="00050723" w:rsidRDefault="000C03A4" w:rsidP="00322D8E">
            <w:pPr>
              <w:contextualSpacing/>
              <w:jc w:val="both"/>
              <w:rPr>
                <w:rFonts w:ascii="gobCL" w:hAnsi="gobCL"/>
                <w:sz w:val="18"/>
                <w:szCs w:val="18"/>
              </w:rPr>
            </w:pPr>
          </w:p>
          <w:p w14:paraId="25AB09B5"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Ahí se reúnen a tejer, tienen el comodato, no tienen salita de ventas, sus canales son las ferias. Tienen su sala en la parroquia, de Hurtado, usan el corredor, trabajan afuera. </w:t>
            </w:r>
          </w:p>
          <w:p w14:paraId="2DA01D7A"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 xml:space="preserve">Trabajan la lana de oveja, y están aprendiendo como teñir con plantas locales. </w:t>
            </w:r>
          </w:p>
          <w:p w14:paraId="7297980D" w14:textId="77777777" w:rsidR="000C03A4" w:rsidRPr="00050723" w:rsidRDefault="000C03A4" w:rsidP="00322D8E">
            <w:pPr>
              <w:contextualSpacing/>
              <w:jc w:val="both"/>
              <w:rPr>
                <w:rFonts w:ascii="gobCL" w:hAnsi="gobCL"/>
                <w:sz w:val="18"/>
                <w:szCs w:val="18"/>
              </w:rPr>
            </w:pPr>
            <w:r w:rsidRPr="00050723">
              <w:rPr>
                <w:rFonts w:ascii="gobCL" w:hAnsi="gobCL"/>
                <w:sz w:val="18"/>
                <w:szCs w:val="18"/>
              </w:rPr>
              <w:t>4 años de antigüedad.</w:t>
            </w:r>
          </w:p>
        </w:tc>
      </w:tr>
    </w:tbl>
    <w:p w14:paraId="70BABB05" w14:textId="77777777" w:rsidR="000C03A4" w:rsidRPr="00833226" w:rsidRDefault="000C03A4" w:rsidP="00322D8E">
      <w:pPr>
        <w:rPr>
          <w:rFonts w:ascii="gobCL" w:hAnsi="gobCL"/>
        </w:rPr>
      </w:pPr>
    </w:p>
    <w:p w14:paraId="46A59791" w14:textId="77777777" w:rsidR="006464A0" w:rsidRDefault="006464A0" w:rsidP="00322D8E">
      <w:pPr>
        <w:pStyle w:val="Ttulo4"/>
      </w:pPr>
      <w:bookmarkStart w:id="107" w:name="_Toc364263751"/>
      <w:r w:rsidRPr="00833226">
        <w:t>Microcentros</w:t>
      </w:r>
      <w:bookmarkEnd w:id="107"/>
    </w:p>
    <w:p w14:paraId="59B46D1E" w14:textId="77777777" w:rsidR="00A5586B" w:rsidRDefault="00A5586B" w:rsidP="00322D8E"/>
    <w:p w14:paraId="46305449" w14:textId="0D4E3719" w:rsidR="006464A0" w:rsidRDefault="00313D0A" w:rsidP="00780C80">
      <w:pPr>
        <w:jc w:val="both"/>
        <w:rPr>
          <w:rFonts w:ascii="gobCL" w:hAnsi="gobCL"/>
          <w:lang w:val="es-ES_tradnl"/>
        </w:rPr>
      </w:pPr>
      <w:r>
        <w:t>Los microcentros son instancias de colaboración entre la comunidad educativa del Valle de Río Hurtado, participan en ésta, una comitiva de docentes y funcionarios y/o profesionales vinculado</w:t>
      </w:r>
      <w:r w:rsidR="00780C80">
        <w:t xml:space="preserve">s a Educación en la comuna en la zona baja: Escuela de Tabaqueros, Maitenes, Samo Alto, San Pedro, Huampulla, El Espinal. </w:t>
      </w:r>
      <w:r w:rsidR="006464A0" w:rsidRPr="00833226">
        <w:rPr>
          <w:rFonts w:ascii="gobCL" w:hAnsi="gobCL"/>
          <w:lang w:val="es-ES_tradnl"/>
        </w:rPr>
        <w:t>Desde el Centro hacia abajo, Sector Secano, Sector Troncal</w:t>
      </w:r>
      <w:r w:rsidR="00780C80">
        <w:rPr>
          <w:rFonts w:ascii="gobCL" w:hAnsi="gobCL"/>
          <w:lang w:val="es-ES_tradnl"/>
        </w:rPr>
        <w:t>.</w:t>
      </w:r>
    </w:p>
    <w:p w14:paraId="658CA795" w14:textId="4C82B366" w:rsidR="00780C80" w:rsidRPr="00833226" w:rsidRDefault="00780C80" w:rsidP="00780C80">
      <w:pPr>
        <w:spacing w:after="20"/>
        <w:jc w:val="both"/>
        <w:rPr>
          <w:rFonts w:ascii="gobCL" w:hAnsi="gobCL"/>
          <w:lang w:val="es-ES_tradnl"/>
        </w:rPr>
      </w:pPr>
      <w:r w:rsidRPr="00833226">
        <w:rPr>
          <w:rFonts w:ascii="gobCL" w:hAnsi="gobCL"/>
          <w:lang w:val="es-ES_tradnl"/>
        </w:rPr>
        <w:t>Hay un coordinador, un secretario, tesorero, acta.</w:t>
      </w:r>
      <w:r>
        <w:rPr>
          <w:rFonts w:ascii="gobCL" w:hAnsi="gobCL"/>
          <w:lang w:val="es-ES_tradnl"/>
        </w:rPr>
        <w:t xml:space="preserve"> Administración Pública, se reúnen todos a </w:t>
      </w:r>
      <w:r w:rsidRPr="00833226">
        <w:rPr>
          <w:rFonts w:ascii="gobCL" w:hAnsi="gobCL"/>
          <w:lang w:val="es-ES_tradnl"/>
        </w:rPr>
        <w:t>revisar</w:t>
      </w:r>
      <w:r>
        <w:rPr>
          <w:rFonts w:ascii="gobCL" w:hAnsi="gobCL"/>
          <w:lang w:val="es-ES_tradnl"/>
        </w:rPr>
        <w:t xml:space="preserve"> el trabajo</w:t>
      </w:r>
      <w:r w:rsidRPr="00833226">
        <w:rPr>
          <w:rFonts w:ascii="gobCL" w:hAnsi="gobCL"/>
          <w:lang w:val="es-ES_tradnl"/>
        </w:rPr>
        <w:t>.</w:t>
      </w:r>
      <w:r>
        <w:rPr>
          <w:rFonts w:ascii="gobCL" w:hAnsi="gobCL"/>
          <w:lang w:val="es-ES_tradnl"/>
        </w:rPr>
        <w:t xml:space="preserve"> Tienen un l</w:t>
      </w:r>
      <w:r w:rsidRPr="00833226">
        <w:rPr>
          <w:rFonts w:ascii="gobCL" w:hAnsi="gobCL"/>
          <w:lang w:val="es-ES_tradnl"/>
        </w:rPr>
        <w:t>ineamiento común, trabajan con una propuesta metodológic</w:t>
      </w:r>
      <w:r>
        <w:rPr>
          <w:rFonts w:ascii="gobCL" w:hAnsi="gobCL"/>
          <w:lang w:val="es-ES_tradnl"/>
        </w:rPr>
        <w:t>a, cómo trabajar en el contexto. No tienen capacitación específica en Patrimonio y los tres microcentros desarrollan trabajo conjunto con el DAEM.</w:t>
      </w:r>
    </w:p>
    <w:p w14:paraId="471E3D34" w14:textId="77777777" w:rsidR="006464A0" w:rsidRDefault="006464A0" w:rsidP="00322D8E"/>
    <w:p w14:paraId="7204CBF1" w14:textId="3D10E419" w:rsidR="002840F0" w:rsidRPr="00833226" w:rsidRDefault="002840F0" w:rsidP="002840F0">
      <w:pPr>
        <w:pStyle w:val="Ttulo5"/>
        <w:rPr>
          <w:rFonts w:ascii="gobCL" w:hAnsi="gobCL"/>
          <w:lang w:val="es-ES_tradnl"/>
        </w:rPr>
      </w:pPr>
      <w:r>
        <w:t>Actores Microcentro</w:t>
      </w:r>
    </w:p>
    <w:p w14:paraId="6E1EC5B6" w14:textId="27806040" w:rsidR="006464A0" w:rsidRPr="00833226" w:rsidRDefault="006265E8" w:rsidP="00322D8E">
      <w:pPr>
        <w:numPr>
          <w:ilvl w:val="0"/>
          <w:numId w:val="11"/>
        </w:numPr>
        <w:spacing w:after="20"/>
        <w:ind w:left="680" w:firstLine="0"/>
        <w:jc w:val="both"/>
        <w:rPr>
          <w:rFonts w:ascii="gobCL" w:hAnsi="gobCL"/>
          <w:lang w:val="es-ES_tradnl"/>
        </w:rPr>
      </w:pPr>
      <w:r>
        <w:rPr>
          <w:rFonts w:ascii="gobCL" w:hAnsi="gobCL"/>
          <w:lang w:val="es-ES_tradnl"/>
        </w:rPr>
        <w:t>José Sagua. S</w:t>
      </w:r>
      <w:r w:rsidR="006464A0" w:rsidRPr="00833226">
        <w:rPr>
          <w:rFonts w:ascii="gobCL" w:hAnsi="gobCL"/>
          <w:lang w:val="es-ES_tradnl"/>
        </w:rPr>
        <w:t>ector Troncal principal, Escuela Básica El Espinal;</w:t>
      </w:r>
    </w:p>
    <w:p w14:paraId="2D93BE72" w14:textId="2308ADAE" w:rsidR="006464A0" w:rsidRPr="00833226" w:rsidRDefault="006265E8" w:rsidP="00322D8E">
      <w:pPr>
        <w:numPr>
          <w:ilvl w:val="0"/>
          <w:numId w:val="11"/>
        </w:numPr>
        <w:spacing w:after="20"/>
        <w:ind w:left="680" w:firstLine="0"/>
        <w:jc w:val="both"/>
        <w:rPr>
          <w:rFonts w:ascii="gobCL" w:hAnsi="gobCL"/>
          <w:lang w:val="es-ES_tradnl"/>
        </w:rPr>
      </w:pPr>
      <w:r w:rsidRPr="00833226">
        <w:rPr>
          <w:rFonts w:ascii="gobCL" w:hAnsi="gobCL"/>
          <w:lang w:val="es-ES_tradnl"/>
        </w:rPr>
        <w:t>Mauricio Santander</w:t>
      </w:r>
      <w:r>
        <w:rPr>
          <w:rFonts w:ascii="gobCL" w:hAnsi="gobCL"/>
          <w:lang w:val="es-ES_tradnl"/>
        </w:rPr>
        <w:t>. Departamento Educación.</w:t>
      </w:r>
    </w:p>
    <w:p w14:paraId="17FDE17A" w14:textId="77777777" w:rsidR="006464A0" w:rsidRPr="00833226" w:rsidRDefault="006464A0" w:rsidP="00322D8E">
      <w:pPr>
        <w:numPr>
          <w:ilvl w:val="0"/>
          <w:numId w:val="11"/>
        </w:numPr>
        <w:spacing w:after="20"/>
        <w:ind w:left="680" w:firstLine="0"/>
        <w:jc w:val="both"/>
        <w:rPr>
          <w:rFonts w:ascii="gobCL" w:hAnsi="gobCL"/>
          <w:lang w:val="es-ES_tradnl"/>
        </w:rPr>
      </w:pPr>
      <w:r w:rsidRPr="00833226">
        <w:rPr>
          <w:rFonts w:ascii="gobCL" w:hAnsi="gobCL"/>
          <w:lang w:val="es-ES_tradnl"/>
        </w:rPr>
        <w:t>Camila Díaz, sicóloga programa integración. Municipal del equipo multidisciplinario PIDI. Permanente. 1 escuela sector bajo.</w:t>
      </w:r>
    </w:p>
    <w:p w14:paraId="01BFB26E" w14:textId="77777777" w:rsidR="006464A0" w:rsidRPr="00833226" w:rsidRDefault="006464A0" w:rsidP="00322D8E">
      <w:pPr>
        <w:numPr>
          <w:ilvl w:val="0"/>
          <w:numId w:val="11"/>
        </w:numPr>
        <w:spacing w:after="20"/>
        <w:ind w:left="680" w:firstLine="0"/>
        <w:jc w:val="both"/>
        <w:rPr>
          <w:rFonts w:ascii="gobCL" w:hAnsi="gobCL"/>
          <w:lang w:val="es-ES_tradnl"/>
        </w:rPr>
      </w:pPr>
      <w:r w:rsidRPr="00833226">
        <w:rPr>
          <w:rFonts w:ascii="gobCL" w:hAnsi="gobCL"/>
          <w:lang w:val="es-ES_tradnl"/>
        </w:rPr>
        <w:t>Manuel Miranda, Profesor Encargado Escuela Maitenes Samo Alto. Sector Secano</w:t>
      </w:r>
    </w:p>
    <w:p w14:paraId="322CE6C6" w14:textId="77777777" w:rsidR="006464A0" w:rsidRPr="00833226" w:rsidRDefault="006464A0" w:rsidP="00322D8E">
      <w:pPr>
        <w:numPr>
          <w:ilvl w:val="0"/>
          <w:numId w:val="11"/>
        </w:numPr>
        <w:spacing w:after="20"/>
        <w:ind w:left="680" w:firstLine="0"/>
        <w:jc w:val="both"/>
        <w:rPr>
          <w:rFonts w:ascii="gobCL" w:hAnsi="gobCL"/>
          <w:lang w:val="es-ES_tradnl"/>
        </w:rPr>
      </w:pPr>
      <w:r w:rsidRPr="00833226">
        <w:rPr>
          <w:rFonts w:ascii="gobCL" w:hAnsi="gobCL"/>
          <w:lang w:val="es-ES_tradnl"/>
        </w:rPr>
        <w:lastRenderedPageBreak/>
        <w:t xml:space="preserve">Bernardo Olivares, Coordinador de Microcentros. </w:t>
      </w:r>
    </w:p>
    <w:p w14:paraId="7F9E1857" w14:textId="77777777" w:rsidR="006464A0" w:rsidRPr="00833226" w:rsidRDefault="006464A0" w:rsidP="00322D8E">
      <w:pPr>
        <w:numPr>
          <w:ilvl w:val="0"/>
          <w:numId w:val="11"/>
        </w:numPr>
        <w:spacing w:after="20"/>
        <w:ind w:left="680" w:firstLine="0"/>
        <w:jc w:val="both"/>
        <w:rPr>
          <w:rFonts w:ascii="gobCL" w:hAnsi="gobCL"/>
          <w:lang w:val="es-ES_tradnl"/>
        </w:rPr>
      </w:pPr>
      <w:r w:rsidRPr="00833226">
        <w:rPr>
          <w:rFonts w:ascii="gobCL" w:hAnsi="gobCL"/>
          <w:lang w:val="es-ES_tradnl"/>
        </w:rPr>
        <w:t>Débora Geraldo, psicopedagoga, Programa de Integración Escolar PIE.</w:t>
      </w:r>
    </w:p>
    <w:p w14:paraId="6F18AD5A" w14:textId="19FDA345" w:rsidR="006464A0" w:rsidRPr="00833226" w:rsidRDefault="006265E8" w:rsidP="00322D8E">
      <w:pPr>
        <w:numPr>
          <w:ilvl w:val="0"/>
          <w:numId w:val="11"/>
        </w:numPr>
        <w:spacing w:after="20"/>
        <w:ind w:left="680" w:firstLine="0"/>
        <w:jc w:val="both"/>
        <w:rPr>
          <w:rFonts w:ascii="gobCL" w:hAnsi="gobCL"/>
          <w:lang w:val="es-ES_tradnl"/>
        </w:rPr>
      </w:pPr>
      <w:r>
        <w:rPr>
          <w:rFonts w:ascii="gobCL" w:hAnsi="gobCL"/>
          <w:lang w:val="es-ES_tradnl"/>
        </w:rPr>
        <w:t>Janett Guardia Rojas, Profesora</w:t>
      </w:r>
      <w:r w:rsidR="006464A0" w:rsidRPr="00833226">
        <w:rPr>
          <w:rFonts w:ascii="gobCL" w:hAnsi="gobCL"/>
          <w:lang w:val="es-ES_tradnl"/>
        </w:rPr>
        <w:t xml:space="preserve"> Educadora Diferencial. E</w:t>
      </w:r>
      <w:r>
        <w:rPr>
          <w:rFonts w:ascii="gobCL" w:hAnsi="gobCL"/>
          <w:lang w:val="es-ES_tradnl"/>
        </w:rPr>
        <w:t>scuela El</w:t>
      </w:r>
      <w:r w:rsidR="006464A0" w:rsidRPr="00833226">
        <w:rPr>
          <w:rFonts w:ascii="gobCL" w:hAnsi="gobCL"/>
          <w:lang w:val="es-ES_tradnl"/>
        </w:rPr>
        <w:t xml:space="preserve"> Espinal y Tab</w:t>
      </w:r>
      <w:r>
        <w:rPr>
          <w:rFonts w:ascii="gobCL" w:hAnsi="gobCL"/>
          <w:lang w:val="es-ES_tradnl"/>
        </w:rPr>
        <w:t>a</w:t>
      </w:r>
      <w:r w:rsidR="006464A0" w:rsidRPr="00833226">
        <w:rPr>
          <w:rFonts w:ascii="gobCL" w:hAnsi="gobCL"/>
          <w:lang w:val="es-ES_tradnl"/>
        </w:rPr>
        <w:t xml:space="preserve">queros  </w:t>
      </w:r>
    </w:p>
    <w:p w14:paraId="20BF3754" w14:textId="4CD8FC2C" w:rsidR="006464A0" w:rsidRPr="00833226" w:rsidRDefault="006464A0" w:rsidP="006265E8">
      <w:pPr>
        <w:numPr>
          <w:ilvl w:val="0"/>
          <w:numId w:val="11"/>
        </w:numPr>
        <w:spacing w:after="20"/>
        <w:ind w:left="680" w:firstLine="0"/>
        <w:jc w:val="both"/>
        <w:rPr>
          <w:rFonts w:ascii="gobCL" w:hAnsi="gobCL"/>
          <w:lang w:val="es-ES_tradnl"/>
        </w:rPr>
      </w:pPr>
      <w:r w:rsidRPr="00833226">
        <w:rPr>
          <w:rFonts w:ascii="gobCL" w:hAnsi="gobCL"/>
          <w:lang w:val="es-ES_tradnl"/>
        </w:rPr>
        <w:t>Yelice Mun</w:t>
      </w:r>
      <w:r w:rsidR="006265E8">
        <w:rPr>
          <w:rFonts w:ascii="gobCL" w:hAnsi="gobCL"/>
          <w:lang w:val="es-ES_tradnl"/>
        </w:rPr>
        <w:t>daca Bugueño. Profesora</w:t>
      </w:r>
      <w:r w:rsidRPr="00833226">
        <w:rPr>
          <w:rFonts w:ascii="gobCL" w:hAnsi="gobCL"/>
          <w:lang w:val="es-ES_tradnl"/>
        </w:rPr>
        <w:t xml:space="preserve"> Encargada Escuela Huampulla.</w:t>
      </w:r>
    </w:p>
    <w:p w14:paraId="62BA5F11" w14:textId="404DED1C" w:rsidR="006464A0" w:rsidRPr="00833226" w:rsidRDefault="006265E8" w:rsidP="006265E8">
      <w:pPr>
        <w:numPr>
          <w:ilvl w:val="0"/>
          <w:numId w:val="11"/>
        </w:numPr>
        <w:spacing w:after="20"/>
        <w:ind w:left="680" w:firstLine="0"/>
        <w:jc w:val="both"/>
        <w:rPr>
          <w:rFonts w:ascii="gobCL" w:hAnsi="gobCL"/>
          <w:lang w:val="es-ES_tradnl"/>
        </w:rPr>
      </w:pPr>
      <w:r>
        <w:rPr>
          <w:rFonts w:ascii="gobCL" w:hAnsi="gobCL"/>
          <w:lang w:val="es-ES_tradnl"/>
        </w:rPr>
        <w:t xml:space="preserve">Clemente Honores Vega. </w:t>
      </w:r>
      <w:r w:rsidR="006464A0" w:rsidRPr="00833226">
        <w:rPr>
          <w:rFonts w:ascii="gobCL" w:hAnsi="gobCL"/>
          <w:lang w:val="es-ES_tradnl"/>
        </w:rPr>
        <w:t>Encargado Escuela de San Pedro de Río Hurtado. Desarrollo hacia el patrimonio, quieren que sea un paso obligado hacia el acceso, existe un desconocimiento y poca valoración del.</w:t>
      </w:r>
    </w:p>
    <w:p w14:paraId="22DDE8F1" w14:textId="35EEF95B" w:rsidR="006464A0" w:rsidRDefault="006265E8" w:rsidP="006265E8">
      <w:pPr>
        <w:numPr>
          <w:ilvl w:val="0"/>
          <w:numId w:val="11"/>
        </w:numPr>
        <w:spacing w:after="20"/>
        <w:ind w:left="680" w:firstLine="0"/>
        <w:jc w:val="both"/>
        <w:rPr>
          <w:rFonts w:ascii="gobCL" w:hAnsi="gobCL"/>
          <w:lang w:val="es-ES_tradnl"/>
        </w:rPr>
      </w:pPr>
      <w:r>
        <w:rPr>
          <w:rFonts w:ascii="gobCL" w:hAnsi="gobCL"/>
          <w:lang w:val="es-ES_tradnl"/>
        </w:rPr>
        <w:t xml:space="preserve">Nancy Cayo. </w:t>
      </w:r>
      <w:r w:rsidR="006464A0" w:rsidRPr="00833226">
        <w:rPr>
          <w:rFonts w:ascii="gobCL" w:hAnsi="gobCL"/>
          <w:lang w:val="es-ES_tradnl"/>
        </w:rPr>
        <w:t xml:space="preserve">Departamento Provincial del Departo de Educación. Supervisora Técnica. </w:t>
      </w:r>
    </w:p>
    <w:p w14:paraId="3B4EF9B4" w14:textId="77777777" w:rsidR="006265E8" w:rsidRDefault="006265E8" w:rsidP="006265E8">
      <w:pPr>
        <w:spacing w:after="20"/>
        <w:ind w:left="680"/>
        <w:jc w:val="both"/>
        <w:rPr>
          <w:rFonts w:ascii="gobCL" w:hAnsi="gobCL"/>
          <w:lang w:val="es-ES_tradnl"/>
        </w:rPr>
      </w:pPr>
    </w:p>
    <w:p w14:paraId="2BE0F5F2" w14:textId="77777777" w:rsidR="006265E8" w:rsidRDefault="006265E8" w:rsidP="006265E8">
      <w:pPr>
        <w:spacing w:after="20"/>
        <w:ind w:left="680"/>
        <w:jc w:val="both"/>
        <w:rPr>
          <w:rFonts w:ascii="gobCL" w:hAnsi="gobCL"/>
          <w:lang w:val="es-ES_tradnl"/>
        </w:rPr>
      </w:pPr>
    </w:p>
    <w:p w14:paraId="4C0B5D30" w14:textId="77777777" w:rsidR="002840F0" w:rsidRDefault="002840F0" w:rsidP="006265E8">
      <w:pPr>
        <w:spacing w:after="20"/>
        <w:ind w:left="680"/>
        <w:jc w:val="both"/>
        <w:rPr>
          <w:rFonts w:ascii="gobCL" w:hAnsi="gobCL"/>
          <w:lang w:val="es-ES_tradnl"/>
        </w:rPr>
      </w:pPr>
    </w:p>
    <w:p w14:paraId="7D23AF26" w14:textId="5F6C6AD1" w:rsidR="00C01376" w:rsidRPr="00833226" w:rsidRDefault="006679B2" w:rsidP="001A0FC6">
      <w:pPr>
        <w:pStyle w:val="Ttulo2"/>
      </w:pPr>
      <w:bookmarkStart w:id="108" w:name="_Toc366938271"/>
      <w:r w:rsidRPr="00833226">
        <w:t>Asociación con Organizaciones Sociales</w:t>
      </w:r>
      <w:bookmarkEnd w:id="108"/>
      <w:r w:rsidR="00266639">
        <w:br/>
      </w:r>
    </w:p>
    <w:p w14:paraId="5D03508B" w14:textId="3D50177A" w:rsidR="006679B2" w:rsidRDefault="00F40B71" w:rsidP="00322D8E">
      <w:pPr>
        <w:jc w:val="both"/>
        <w:rPr>
          <w:rFonts w:ascii="gobCL" w:hAnsi="gobCL"/>
        </w:rPr>
      </w:pPr>
      <w:r>
        <w:rPr>
          <w:rFonts w:ascii="gobCL" w:hAnsi="gobCL"/>
        </w:rPr>
        <w:t xml:space="preserve">Uno de los principales resultados derivados </w:t>
      </w:r>
      <w:r w:rsidR="00266639">
        <w:rPr>
          <w:rFonts w:ascii="gobCL" w:hAnsi="gobCL"/>
        </w:rPr>
        <w:t>del levantamiento de información mediante la participación de la comunidad local, es la necesidad de buscar puntos de encuentro entre las diferentes expresiones que emergen en el territorio en torno a la organización para promover, finalmente, el desarrollo sociocultural de la comuna.</w:t>
      </w:r>
    </w:p>
    <w:p w14:paraId="44A1858D" w14:textId="14AB678C" w:rsidR="00266639" w:rsidRPr="00833226" w:rsidRDefault="00266639" w:rsidP="00322D8E">
      <w:pPr>
        <w:jc w:val="both"/>
        <w:rPr>
          <w:rFonts w:ascii="gobCL" w:hAnsi="gobCL"/>
        </w:rPr>
      </w:pPr>
      <w:r>
        <w:rPr>
          <w:rFonts w:ascii="gobCL" w:hAnsi="gobCL"/>
        </w:rPr>
        <w:t>A partir de esta predominante, y</w:t>
      </w:r>
      <w:r w:rsidR="006120AA">
        <w:rPr>
          <w:rFonts w:ascii="gobCL" w:hAnsi="gobCL"/>
        </w:rPr>
        <w:t xml:space="preserve"> en consecuencia de los lineamientos municipales y de Política Pública gen</w:t>
      </w:r>
      <w:r w:rsidR="002D117D">
        <w:rPr>
          <w:rFonts w:ascii="gobCL" w:hAnsi="gobCL"/>
        </w:rPr>
        <w:t>er</w:t>
      </w:r>
      <w:r w:rsidR="006120AA">
        <w:rPr>
          <w:rFonts w:ascii="gobCL" w:hAnsi="gobCL"/>
        </w:rPr>
        <w:t>al</w:t>
      </w:r>
      <w:r w:rsidR="00AF5721">
        <w:rPr>
          <w:rFonts w:ascii="gobCL" w:hAnsi="gobCL"/>
        </w:rPr>
        <w:t xml:space="preserve">, </w:t>
      </w:r>
      <w:r w:rsidR="00A10F0A">
        <w:rPr>
          <w:rFonts w:ascii="gobCL" w:hAnsi="gobCL"/>
        </w:rPr>
        <w:t>contribuir</w:t>
      </w:r>
      <w:r w:rsidR="00AF5721">
        <w:rPr>
          <w:rFonts w:ascii="gobCL" w:hAnsi="gobCL"/>
        </w:rPr>
        <w:t xml:space="preserve"> a la consolidación de la Unión Comunal de Cultura será una tarea propuesta también por este Centro de Difusión del Patrimonio cultural, convirtiéndose en un trascendental espacio para continuar las actividades de fortalecimiento de lazos con las Organizaciones Sociales del Valle y sus comunidades.</w:t>
      </w:r>
    </w:p>
    <w:p w14:paraId="6335DB8E" w14:textId="77777777" w:rsidR="00C01376" w:rsidRPr="00833226" w:rsidRDefault="00086EFE" w:rsidP="001A0FC6">
      <w:pPr>
        <w:pStyle w:val="Ttulo2"/>
      </w:pPr>
      <w:bookmarkStart w:id="109" w:name="_Toc366938272"/>
      <w:bookmarkStart w:id="110" w:name="_Toc364263762"/>
      <w:r w:rsidRPr="00833226">
        <w:t>Estrategias</w:t>
      </w:r>
      <w:bookmarkEnd w:id="109"/>
      <w:r w:rsidRPr="00833226">
        <w:t xml:space="preserve"> </w:t>
      </w:r>
    </w:p>
    <w:p w14:paraId="2434C87B" w14:textId="4AE60400" w:rsidR="00086EFE" w:rsidRPr="00833226" w:rsidRDefault="00CA246C" w:rsidP="003C0C19">
      <w:pPr>
        <w:jc w:val="both"/>
        <w:rPr>
          <w:rFonts w:ascii="gobCL" w:hAnsi="gobCL"/>
        </w:rPr>
      </w:pPr>
      <w:r>
        <w:rPr>
          <w:rFonts w:ascii="gobCL" w:hAnsi="gobCL"/>
        </w:rPr>
        <w:t xml:space="preserve">Uno de los aspectos de mayor incidencia </w:t>
      </w:r>
      <w:r w:rsidR="00086EFE" w:rsidRPr="00833226">
        <w:rPr>
          <w:rFonts w:ascii="gobCL" w:hAnsi="gobCL"/>
        </w:rPr>
        <w:t>para contactar, acoger y vincular a distintos actores sociales</w:t>
      </w:r>
      <w:bookmarkEnd w:id="110"/>
      <w:r>
        <w:rPr>
          <w:rFonts w:ascii="gobCL" w:hAnsi="gobCL"/>
        </w:rPr>
        <w:t>; está en la incorporación de sus representantes a nivel de dirección y vigilancia como miembros del Consejo Directivo del CDPC</w:t>
      </w:r>
    </w:p>
    <w:p w14:paraId="5DF6C478" w14:textId="77DDD375" w:rsidR="00542627" w:rsidRPr="00833226" w:rsidRDefault="006C52CF" w:rsidP="003C0C19">
      <w:pPr>
        <w:jc w:val="both"/>
        <w:rPr>
          <w:rFonts w:ascii="gobCL" w:hAnsi="gobCL"/>
        </w:rPr>
      </w:pPr>
      <w:r w:rsidRPr="00833226">
        <w:rPr>
          <w:rFonts w:ascii="gobCL" w:hAnsi="gobCL"/>
        </w:rPr>
        <w:t>Dado que no existe aún un COSCO</w:t>
      </w:r>
      <w:r w:rsidR="00CA246C">
        <w:rPr>
          <w:rFonts w:ascii="gobCL" w:hAnsi="gobCL"/>
        </w:rPr>
        <w:t>C</w:t>
      </w:r>
      <w:r w:rsidRPr="00833226">
        <w:rPr>
          <w:rFonts w:ascii="gobCL" w:hAnsi="gobCL"/>
        </w:rPr>
        <w:t xml:space="preserve">, </w:t>
      </w:r>
      <w:r w:rsidR="00CA246C">
        <w:rPr>
          <w:rFonts w:ascii="gobCL" w:hAnsi="gobCL"/>
        </w:rPr>
        <w:t xml:space="preserve">se recomienda la integración de </w:t>
      </w:r>
      <w:r w:rsidR="00A10F0A">
        <w:rPr>
          <w:rFonts w:ascii="gobCL" w:hAnsi="gobCL"/>
        </w:rPr>
        <w:t>representantes</w:t>
      </w:r>
      <w:r w:rsidR="00CA246C">
        <w:rPr>
          <w:rFonts w:ascii="gobCL" w:hAnsi="gobCL"/>
        </w:rPr>
        <w:t xml:space="preserve"> del </w:t>
      </w:r>
      <w:r w:rsidRPr="00833226">
        <w:rPr>
          <w:rFonts w:ascii="gobCL" w:hAnsi="gobCL"/>
        </w:rPr>
        <w:t>área Educación</w:t>
      </w:r>
      <w:r w:rsidR="00CA246C">
        <w:rPr>
          <w:rFonts w:ascii="gobCL" w:hAnsi="gobCL"/>
        </w:rPr>
        <w:t>,</w:t>
      </w:r>
      <w:r w:rsidRPr="00833226">
        <w:rPr>
          <w:rFonts w:ascii="gobCL" w:hAnsi="gobCL"/>
        </w:rPr>
        <w:t xml:space="preserve"> Adulto Mayor</w:t>
      </w:r>
      <w:r w:rsidR="00CA246C">
        <w:rPr>
          <w:rFonts w:ascii="gobCL" w:hAnsi="gobCL"/>
        </w:rPr>
        <w:t xml:space="preserve">, Organizaciones de </w:t>
      </w:r>
      <w:r w:rsidRPr="00833226">
        <w:rPr>
          <w:rFonts w:ascii="gobCL" w:hAnsi="gobCL"/>
        </w:rPr>
        <w:t>Mujeres</w:t>
      </w:r>
      <w:r w:rsidR="00CA246C">
        <w:rPr>
          <w:rFonts w:ascii="gobCL" w:hAnsi="gobCL"/>
        </w:rPr>
        <w:t xml:space="preserve"> y, principalmente, de las organizaciones comunitarias de</w:t>
      </w:r>
      <w:r w:rsidRPr="00833226">
        <w:rPr>
          <w:rFonts w:ascii="gobCL" w:hAnsi="gobCL"/>
        </w:rPr>
        <w:t xml:space="preserve"> Cultura</w:t>
      </w:r>
      <w:r w:rsidR="00CA246C">
        <w:rPr>
          <w:rFonts w:ascii="gobCL" w:hAnsi="gobCL"/>
        </w:rPr>
        <w:t>.</w:t>
      </w:r>
    </w:p>
    <w:p w14:paraId="3D7095D2" w14:textId="77777777" w:rsidR="00C01376" w:rsidRPr="00833226" w:rsidRDefault="00086EFE" w:rsidP="001A0FC6">
      <w:pPr>
        <w:pStyle w:val="Ttulo2"/>
      </w:pPr>
      <w:bookmarkStart w:id="111" w:name="_Toc366938273"/>
      <w:bookmarkStart w:id="112" w:name="_Toc364263763"/>
      <w:r w:rsidRPr="00833226">
        <w:t>Criterios de segmentación</w:t>
      </w:r>
      <w:bookmarkEnd w:id="111"/>
      <w:r w:rsidRPr="00833226">
        <w:t xml:space="preserve"> </w:t>
      </w:r>
    </w:p>
    <w:bookmarkEnd w:id="112"/>
    <w:p w14:paraId="136A59EC" w14:textId="7E5ED359" w:rsidR="00973F65" w:rsidRPr="00833226" w:rsidRDefault="00514B22" w:rsidP="00A17424">
      <w:pPr>
        <w:jc w:val="both"/>
        <w:rPr>
          <w:rFonts w:ascii="gobCL" w:hAnsi="gobCL"/>
        </w:rPr>
      </w:pPr>
      <w:r>
        <w:rPr>
          <w:rFonts w:ascii="gobCL" w:hAnsi="gobCL"/>
        </w:rPr>
        <w:t>Al ser una comuna de baja población, se sugiere mantener la segmentación utilizada históricamente por el municipio, esto, concentrando los Centros Poblados y/o localidades por z</w:t>
      </w:r>
      <w:r w:rsidR="00973F65" w:rsidRPr="00833226">
        <w:rPr>
          <w:rFonts w:ascii="gobCL" w:hAnsi="gobCL"/>
        </w:rPr>
        <w:t>ona Alta, Media y Baja</w:t>
      </w:r>
      <w:r w:rsidR="00AA5125" w:rsidRPr="00833226">
        <w:rPr>
          <w:rFonts w:ascii="gobCL" w:hAnsi="gobCL"/>
        </w:rPr>
        <w:t>.</w:t>
      </w:r>
    </w:p>
    <w:p w14:paraId="72087FAF" w14:textId="77777777" w:rsidR="00C01376" w:rsidRPr="00833226" w:rsidRDefault="00086EFE" w:rsidP="001A0FC6">
      <w:pPr>
        <w:pStyle w:val="Ttulo2"/>
      </w:pPr>
      <w:bookmarkStart w:id="113" w:name="_Toc366938274"/>
      <w:bookmarkStart w:id="114" w:name="_Toc364263764"/>
      <w:r w:rsidRPr="00833226">
        <w:t>Estrategias de asociatividad</w:t>
      </w:r>
      <w:bookmarkEnd w:id="113"/>
      <w:r w:rsidRPr="00833226">
        <w:t xml:space="preserve"> </w:t>
      </w:r>
    </w:p>
    <w:p w14:paraId="4813AF56" w14:textId="73EDDCD2" w:rsidR="00A53A7E" w:rsidRPr="002D117D" w:rsidRDefault="00A17424" w:rsidP="00A17424">
      <w:pPr>
        <w:jc w:val="both"/>
        <w:rPr>
          <w:rFonts w:ascii="gobCL" w:hAnsi="gobCL"/>
        </w:rPr>
      </w:pPr>
      <w:r>
        <w:rPr>
          <w:rFonts w:ascii="gobCL" w:hAnsi="gobCL"/>
        </w:rPr>
        <w:t xml:space="preserve">Acorde a lo mencionado en el punto 7.1 del Plan de Gestión del Centro de Difusión del Patrimonio Cultural de la Comuna de Río Hurtado, poniendo el énfasis en la relación </w:t>
      </w:r>
      <w:r w:rsidR="00086EFE" w:rsidRPr="00833226">
        <w:rPr>
          <w:rFonts w:ascii="gobCL" w:hAnsi="gobCL"/>
        </w:rPr>
        <w:t>con diversas entidades púbico/privadas y organizaciones comunitarias, gremiales, sociales, culturales y/o artísticas</w:t>
      </w:r>
      <w:bookmarkEnd w:id="114"/>
      <w:r>
        <w:rPr>
          <w:rFonts w:ascii="gobCL" w:hAnsi="gobCL"/>
        </w:rPr>
        <w:t xml:space="preserve">, siendo la principal relación la que se logre establecer con la aún no concretada </w:t>
      </w:r>
      <w:r w:rsidR="00AA5125" w:rsidRPr="00833226">
        <w:rPr>
          <w:rFonts w:ascii="gobCL" w:hAnsi="gobCL"/>
        </w:rPr>
        <w:t>Unión Comunal de Cultura</w:t>
      </w:r>
      <w:bookmarkStart w:id="115" w:name="_Toc364263765"/>
      <w:r>
        <w:rPr>
          <w:rFonts w:ascii="gobCL" w:hAnsi="gobCL"/>
        </w:rPr>
        <w:t>.</w:t>
      </w:r>
    </w:p>
    <w:p w14:paraId="4391965E" w14:textId="77777777" w:rsidR="00CA246C" w:rsidRDefault="00CA246C">
      <w:pPr>
        <w:rPr>
          <w:rFonts w:ascii="gobCL" w:eastAsiaTheme="majorEastAsia" w:hAnsi="gobCL" w:cstheme="majorBidi"/>
          <w:b/>
          <w:bCs/>
          <w:caps/>
          <w:color w:val="943634" w:themeColor="accent2" w:themeShade="BF"/>
          <w:sz w:val="28"/>
          <w:szCs w:val="28"/>
        </w:rPr>
      </w:pPr>
      <w:r>
        <w:br w:type="page"/>
      </w:r>
    </w:p>
    <w:p w14:paraId="363A5806" w14:textId="0D9260A0" w:rsidR="00CE6000" w:rsidRPr="00833226" w:rsidRDefault="0040293B" w:rsidP="00282BFE">
      <w:pPr>
        <w:pStyle w:val="Ttulo1"/>
      </w:pPr>
      <w:bookmarkStart w:id="116" w:name="_Toc366938275"/>
      <w:r w:rsidRPr="00833226">
        <w:lastRenderedPageBreak/>
        <w:t>Difusión y Comunicación:</w:t>
      </w:r>
      <w:bookmarkEnd w:id="115"/>
      <w:bookmarkEnd w:id="116"/>
      <w:r w:rsidRPr="00833226">
        <w:t xml:space="preserve"> </w:t>
      </w:r>
    </w:p>
    <w:p w14:paraId="774FB997" w14:textId="77777777" w:rsidR="004C7396" w:rsidRPr="00833226" w:rsidRDefault="004C7396" w:rsidP="001A0FC6">
      <w:pPr>
        <w:pStyle w:val="Ttulo2"/>
      </w:pPr>
      <w:bookmarkStart w:id="117" w:name="_Toc366938276"/>
      <w:r w:rsidRPr="00833226">
        <w:t>Enfoque General: Sistema y Comunicación, intercambio de mensajes dentro de una organización compleja, de complejidad social.</w:t>
      </w:r>
      <w:bookmarkEnd w:id="117"/>
    </w:p>
    <w:p w14:paraId="488FC6C6" w14:textId="77777777" w:rsidR="004C7396" w:rsidRPr="00833226" w:rsidRDefault="004C7396" w:rsidP="00322D8E">
      <w:pPr>
        <w:jc w:val="both"/>
        <w:rPr>
          <w:rFonts w:ascii="gobCL" w:hAnsi="gobCL"/>
        </w:rPr>
      </w:pPr>
      <w:r w:rsidRPr="00833226">
        <w:rPr>
          <w:rFonts w:ascii="gobCL" w:hAnsi="gobCL"/>
        </w:rPr>
        <w:t xml:space="preserve">El fenómeno social comunicativo es estudiado a partir de modelos que involucran mensajes, intercambios, codificación, lenguajes, idiomas, etc; una enumeración larga de puntos de partida para el análisis de lo que sucede al interior de una organización. La complejidad de la comunicación está precisamente, en todos estos enumerados que no siempre son considerados un sistema complejo, un proceso, en este caso y no solo un depósito de información en otra persona  (Freire). </w:t>
      </w:r>
    </w:p>
    <w:p w14:paraId="4EC96994" w14:textId="77777777" w:rsidR="004C7396" w:rsidRPr="00833226" w:rsidRDefault="004C7396" w:rsidP="00322D8E">
      <w:pPr>
        <w:jc w:val="both"/>
        <w:rPr>
          <w:rFonts w:ascii="gobCL" w:hAnsi="gobCL"/>
        </w:rPr>
      </w:pPr>
      <w:r w:rsidRPr="00833226">
        <w:rPr>
          <w:rFonts w:ascii="gobCL" w:hAnsi="gobCL"/>
        </w:rPr>
        <w:t>El énfasis de este trabajo está en el proceso, entendiendo éste como un aprendizaje circular (aprender/enseñar; enseñar/aprender) de manera entretenida, exploratoria y gradual, con los recursos y métodos adecuados e interactuando con el medio social y físico, con el territorio.</w:t>
      </w:r>
    </w:p>
    <w:p w14:paraId="1FE42FD4" w14:textId="77777777" w:rsidR="004C7396" w:rsidRPr="00833226" w:rsidRDefault="004C7396" w:rsidP="00322D8E">
      <w:pPr>
        <w:jc w:val="both"/>
        <w:rPr>
          <w:rFonts w:ascii="gobCL" w:hAnsi="gobCL"/>
        </w:rPr>
      </w:pPr>
      <w:r w:rsidRPr="00833226">
        <w:rPr>
          <w:rFonts w:ascii="gobCL" w:hAnsi="gobCL"/>
        </w:rPr>
        <w:t>Esta perspectiva se sustenta pensando y hablando en grupos y entre grupos acerca de los eventos que han ocurrido en sus propias vidas, en nuestro propio vínculo con el territorio. No se considera el conocimiento como un don que se entrega a quienes no saben sino como un diálogo de saberes. Por lo tanto, el hecho educativo-comunicacional es un proceso de enseñanza y aprendizaje que tiene como base el conocimiento de la gente que está participando en él.</w:t>
      </w:r>
      <w:r w:rsidRPr="00833226">
        <w:rPr>
          <w:rStyle w:val="Refdenotaalpie"/>
          <w:rFonts w:ascii="gobCL" w:hAnsi="gobCL"/>
        </w:rPr>
        <w:footnoteReference w:id="69"/>
      </w:r>
    </w:p>
    <w:p w14:paraId="100BA26C" w14:textId="77777777" w:rsidR="004C7396" w:rsidRPr="00833226" w:rsidRDefault="004C7396" w:rsidP="00322D8E">
      <w:pPr>
        <w:jc w:val="both"/>
        <w:rPr>
          <w:rFonts w:ascii="gobCL" w:hAnsi="gobCL"/>
        </w:rPr>
      </w:pPr>
      <w:r w:rsidRPr="00833226">
        <w:rPr>
          <w:rFonts w:ascii="gobCL" w:hAnsi="gobCL"/>
        </w:rPr>
        <w:t xml:space="preserve">Un aprendizaje con enfoque endógeno, que pone el énfasis en el proceso por sobre los contenidos, destacando la importancia de éste en la transformación de las personas y las comunidades. Las y los participantes definen sus propios problemas y aplican las lecciones de los éxitos y los fracasos a sus propias situaciones, ellos/ellas aprenden a reflexionar e interpretar críticamente sus propias formas de vida. Parten de la realidad para reflexionarla, entenderla y volver a ella.  </w:t>
      </w:r>
    </w:p>
    <w:p w14:paraId="2962CAE0" w14:textId="77777777" w:rsidR="00830F5A" w:rsidRPr="00833226" w:rsidRDefault="00830F5A" w:rsidP="00322D8E">
      <w:pPr>
        <w:jc w:val="both"/>
        <w:rPr>
          <w:rFonts w:ascii="gobCL" w:hAnsi="gobCL"/>
        </w:rPr>
      </w:pPr>
    </w:p>
    <w:p w14:paraId="4E0DAB59" w14:textId="77777777" w:rsidR="00011E75" w:rsidRDefault="00CE6000" w:rsidP="001A0FC6">
      <w:pPr>
        <w:pStyle w:val="Ttulo2"/>
      </w:pPr>
      <w:bookmarkStart w:id="118" w:name="_Toc366938277"/>
      <w:bookmarkStart w:id="119" w:name="_Toc364263766"/>
      <w:r w:rsidRPr="00833226">
        <w:t>Estrategias de difusión y comunicación.</w:t>
      </w:r>
      <w:bookmarkEnd w:id="118"/>
      <w:r w:rsidRPr="00833226">
        <w:t xml:space="preserve"> </w:t>
      </w:r>
    </w:p>
    <w:p w14:paraId="49E2517A" w14:textId="501D2DA6" w:rsidR="00AA5125" w:rsidRPr="00DD557A" w:rsidRDefault="00C8480F" w:rsidP="00322D8E">
      <w:pPr>
        <w:jc w:val="both"/>
        <w:rPr>
          <w:rFonts w:ascii="gobCL" w:hAnsi="gobCL"/>
        </w:rPr>
      </w:pPr>
      <w:r w:rsidRPr="00DD557A">
        <w:rPr>
          <w:rFonts w:ascii="gobCL" w:hAnsi="gobCL"/>
        </w:rPr>
        <w:t xml:space="preserve">Para cualquier emprendimiento que se quiera desarrollar en términos comunicacionales, como podría ser la elaboración de una imagen pública, </w:t>
      </w:r>
      <w:r w:rsidR="00D52893" w:rsidRPr="00DD557A">
        <w:rPr>
          <w:rFonts w:ascii="gobCL" w:hAnsi="gobCL"/>
        </w:rPr>
        <w:t>de un plan de medios o de comunicación comunitaria; requiere resolver tres asuntos que consideramos importantes de abordar.</w:t>
      </w:r>
      <w:bookmarkEnd w:id="119"/>
    </w:p>
    <w:p w14:paraId="4E304AAB" w14:textId="15E83C5A" w:rsidR="005F308F" w:rsidRPr="00DD557A" w:rsidRDefault="005F308F" w:rsidP="00322D8E">
      <w:pPr>
        <w:pStyle w:val="Prrafodelista"/>
        <w:numPr>
          <w:ilvl w:val="0"/>
          <w:numId w:val="29"/>
        </w:numPr>
        <w:jc w:val="both"/>
        <w:rPr>
          <w:rFonts w:ascii="gobCL" w:hAnsi="gobCL"/>
        </w:rPr>
      </w:pPr>
      <w:r w:rsidRPr="00DD557A">
        <w:rPr>
          <w:rFonts w:ascii="gobCL" w:hAnsi="gobCL"/>
        </w:rPr>
        <w:t>Coherencia interna</w:t>
      </w:r>
      <w:r w:rsidR="00D52893" w:rsidRPr="00DD557A">
        <w:rPr>
          <w:rFonts w:ascii="gobCL" w:hAnsi="gobCL"/>
        </w:rPr>
        <w:t xml:space="preserve"> (la comunicación entendida como un fenómeno complejo en el que intervienen diversos espacios y niveles tanto a externo como interno o comunitario.</w:t>
      </w:r>
    </w:p>
    <w:p w14:paraId="6F74151D" w14:textId="530C5D84" w:rsidR="005F308F" w:rsidRPr="00DD557A" w:rsidRDefault="005F308F" w:rsidP="00322D8E">
      <w:pPr>
        <w:pStyle w:val="Prrafodelista"/>
        <w:numPr>
          <w:ilvl w:val="0"/>
          <w:numId w:val="29"/>
        </w:numPr>
        <w:jc w:val="both"/>
        <w:rPr>
          <w:rFonts w:ascii="gobCL" w:hAnsi="gobCL"/>
        </w:rPr>
      </w:pPr>
      <w:r w:rsidRPr="00DD557A">
        <w:rPr>
          <w:rFonts w:ascii="gobCL" w:hAnsi="gobCL"/>
        </w:rPr>
        <w:t>Lenguaje apropiado</w:t>
      </w:r>
      <w:r w:rsidR="00D52893" w:rsidRPr="00DD557A">
        <w:rPr>
          <w:rFonts w:ascii="gobCL" w:hAnsi="gobCL"/>
        </w:rPr>
        <w:t xml:space="preserve"> considerando población local, canales tradicionales y </w:t>
      </w:r>
    </w:p>
    <w:p w14:paraId="7E774E67" w14:textId="53800721" w:rsidR="005F308F" w:rsidRPr="00DD557A" w:rsidRDefault="005F308F" w:rsidP="00322D8E">
      <w:pPr>
        <w:pStyle w:val="Prrafodelista"/>
        <w:numPr>
          <w:ilvl w:val="0"/>
          <w:numId w:val="29"/>
        </w:numPr>
        <w:jc w:val="both"/>
        <w:rPr>
          <w:rFonts w:ascii="gobCL" w:hAnsi="gobCL"/>
        </w:rPr>
      </w:pPr>
      <w:r w:rsidRPr="00DD557A">
        <w:rPr>
          <w:rFonts w:ascii="gobCL" w:hAnsi="gobCL"/>
        </w:rPr>
        <w:t>Síntesis formal de la Identidad Local.</w:t>
      </w:r>
    </w:p>
    <w:p w14:paraId="5C3D62AE" w14:textId="4E1C06A2" w:rsidR="00D52893" w:rsidRPr="00D52893" w:rsidRDefault="00D52893" w:rsidP="00322D8E">
      <w:pPr>
        <w:jc w:val="both"/>
        <w:rPr>
          <w:rFonts w:ascii="gobCL" w:hAnsi="gobCL"/>
        </w:rPr>
      </w:pPr>
      <w:r w:rsidRPr="00DD557A">
        <w:rPr>
          <w:rFonts w:ascii="gobCL" w:hAnsi="gobCL"/>
        </w:rPr>
        <w:t xml:space="preserve">Estos mínimos a respetar en la elaboración de una Estrategia Comunicacional integral </w:t>
      </w:r>
      <w:r w:rsidR="002840F0">
        <w:rPr>
          <w:rFonts w:ascii="gobCL" w:hAnsi="gobCL"/>
        </w:rPr>
        <w:t>que d</w:t>
      </w:r>
      <w:r>
        <w:rPr>
          <w:rFonts w:ascii="gobCL" w:hAnsi="gobCL"/>
        </w:rPr>
        <w:t xml:space="preserve">escansa en derechos como a la Información, a la Transparencia en instituciones públicas, a participar en la gestión </w:t>
      </w:r>
      <w:r>
        <w:rPr>
          <w:rFonts w:ascii="gobCL" w:hAnsi="gobCL"/>
        </w:rPr>
        <w:lastRenderedPageBreak/>
        <w:t xml:space="preserve">de la Política Pública, etc. </w:t>
      </w:r>
      <w:r w:rsidR="002840F0">
        <w:rPr>
          <w:rFonts w:ascii="gobCL" w:hAnsi="gobCL"/>
        </w:rPr>
        <w:t>Se aconseja a</w:t>
      </w:r>
      <w:r w:rsidR="00CA246C" w:rsidRPr="007F31B8">
        <w:rPr>
          <w:rFonts w:ascii="gobCL" w:hAnsi="gobCL"/>
        </w:rPr>
        <w:t>pelar a la comunicación interna entre las organizaciones del valle</w:t>
      </w:r>
      <w:r w:rsidR="002840F0">
        <w:rPr>
          <w:rFonts w:ascii="gobCL" w:hAnsi="gobCL"/>
        </w:rPr>
        <w:t>.</w:t>
      </w:r>
    </w:p>
    <w:p w14:paraId="07791E4F" w14:textId="77777777" w:rsidR="00B67685" w:rsidRPr="00833226" w:rsidRDefault="00B67685" w:rsidP="00322D8E">
      <w:pPr>
        <w:jc w:val="both"/>
        <w:rPr>
          <w:rFonts w:ascii="gobCL" w:hAnsi="gobCL"/>
        </w:rPr>
      </w:pPr>
    </w:p>
    <w:p w14:paraId="3A8C6942" w14:textId="0A37923F" w:rsidR="00B67685" w:rsidRDefault="003B1833" w:rsidP="007F31B8">
      <w:pPr>
        <w:pStyle w:val="Ttulo3"/>
        <w:jc w:val="left"/>
      </w:pPr>
      <w:bookmarkStart w:id="120" w:name="_Toc366938278"/>
      <w:r w:rsidRPr="00833226">
        <w:t>¿</w:t>
      </w:r>
      <w:r w:rsidR="00911519" w:rsidRPr="00833226">
        <w:t xml:space="preserve">Cómo </w:t>
      </w:r>
      <w:r w:rsidRPr="00833226">
        <w:t>Elaborar el Plan de Comunicación</w:t>
      </w:r>
      <w:r w:rsidR="00911519" w:rsidRPr="00833226">
        <w:t xml:space="preserve"> </w:t>
      </w:r>
      <w:r w:rsidRPr="00833226">
        <w:t xml:space="preserve">Para El </w:t>
      </w:r>
      <w:r w:rsidR="00911519" w:rsidRPr="00833226">
        <w:t xml:space="preserve">Centro </w:t>
      </w:r>
      <w:r w:rsidRPr="00833226">
        <w:t xml:space="preserve">de </w:t>
      </w:r>
      <w:r w:rsidR="00911519" w:rsidRPr="00833226">
        <w:t xml:space="preserve">Difusión </w:t>
      </w:r>
      <w:r w:rsidRPr="00833226">
        <w:t xml:space="preserve">del </w:t>
      </w:r>
      <w:r w:rsidR="00911519" w:rsidRPr="00833226">
        <w:t xml:space="preserve">Patrimonio Cultural </w:t>
      </w:r>
      <w:r w:rsidRPr="00833226">
        <w:t xml:space="preserve">de La </w:t>
      </w:r>
      <w:r w:rsidR="00911519" w:rsidRPr="00833226">
        <w:t xml:space="preserve">Comuna </w:t>
      </w:r>
      <w:r w:rsidRPr="00833226">
        <w:t xml:space="preserve">De </w:t>
      </w:r>
      <w:r w:rsidR="00911519" w:rsidRPr="00833226">
        <w:t>Río Hurtado</w:t>
      </w:r>
      <w:r w:rsidRPr="00833226">
        <w:t>?</w:t>
      </w:r>
      <w:bookmarkEnd w:id="120"/>
      <w:r w:rsidR="006B590A">
        <w:br/>
      </w:r>
    </w:p>
    <w:p w14:paraId="4EF19D1A" w14:textId="2B636D65" w:rsidR="00911519" w:rsidRPr="00833226" w:rsidRDefault="00533724" w:rsidP="00322D8E">
      <w:pPr>
        <w:jc w:val="both"/>
        <w:rPr>
          <w:rFonts w:ascii="gobCL" w:hAnsi="gobCL"/>
        </w:rPr>
      </w:pPr>
      <w:r>
        <w:rPr>
          <w:rFonts w:ascii="gobCL" w:hAnsi="gobCL"/>
        </w:rPr>
        <w:t>A continuación se presenta una matriz para apoyar el trabajo administrativo del centro, donde cada espacio bajo la consigna ¿Cómo diseñar cada paso del Plan de Comunicación? Debe rellenarse según la siguiente descripción:</w:t>
      </w:r>
    </w:p>
    <w:p w14:paraId="2624CD02" w14:textId="77777777" w:rsidR="000918A0" w:rsidRPr="00833226" w:rsidRDefault="000918A0" w:rsidP="00322D8E">
      <w:pPr>
        <w:jc w:val="both"/>
        <w:rPr>
          <w:rFonts w:ascii="gobCL" w:hAnsi="gobCL"/>
        </w:rPr>
      </w:pPr>
    </w:p>
    <w:p w14:paraId="6CD9820B" w14:textId="73FAFE32" w:rsidR="00A420DA" w:rsidRPr="00833226" w:rsidRDefault="00A420DA" w:rsidP="00322D8E">
      <w:pPr>
        <w:pStyle w:val="Puesto"/>
        <w:spacing w:line="276" w:lineRule="auto"/>
      </w:pPr>
      <w:bookmarkStart w:id="121" w:name="_Toc366938176"/>
      <w:r w:rsidRPr="00833226">
        <w:t xml:space="preserve">Tabla </w:t>
      </w:r>
      <w:fldSimple w:instr=" SEQ Tabla \* ARABIC ">
        <w:r w:rsidR="00550718">
          <w:rPr>
            <w:noProof/>
          </w:rPr>
          <w:t>20</w:t>
        </w:r>
      </w:fldSimple>
      <w:r w:rsidRPr="00833226">
        <w:t xml:space="preserve"> Matriz para diseño de un</w:t>
      </w:r>
      <w:r w:rsidR="00322D8E">
        <w:t xml:space="preserve">a Estrategia </w:t>
      </w:r>
      <w:r w:rsidRPr="00833226">
        <w:t>de Comunicación</w:t>
      </w:r>
      <w:bookmarkEnd w:id="121"/>
    </w:p>
    <w:tbl>
      <w:tblPr>
        <w:tblStyle w:val="Tablaconcuadrcula"/>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284"/>
        <w:gridCol w:w="6755"/>
      </w:tblGrid>
      <w:tr w:rsidR="0040168D" w:rsidRPr="000A2DB7" w14:paraId="2150E9CD" w14:textId="77777777" w:rsidTr="00B67685">
        <w:trPr>
          <w:trHeight w:val="425"/>
        </w:trPr>
        <w:tc>
          <w:tcPr>
            <w:tcW w:w="9039" w:type="dxa"/>
            <w:gridSpan w:val="2"/>
            <w:vAlign w:val="center"/>
          </w:tcPr>
          <w:p w14:paraId="6F5EC24D" w14:textId="3B3E1ACA" w:rsidR="0040168D" w:rsidRPr="000A2DB7" w:rsidRDefault="0040168D" w:rsidP="002840F0">
            <w:pPr>
              <w:spacing w:after="20"/>
              <w:contextualSpacing/>
              <w:rPr>
                <w:rFonts w:ascii="gobCL" w:hAnsi="gobCL"/>
                <w:b/>
                <w:sz w:val="18"/>
                <w:szCs w:val="18"/>
              </w:rPr>
            </w:pPr>
            <w:r w:rsidRPr="007F31B8">
              <w:rPr>
                <w:rFonts w:ascii="gobCL" w:hAnsi="gobCL"/>
                <w:b/>
                <w:sz w:val="18"/>
                <w:szCs w:val="18"/>
              </w:rPr>
              <w:t>OBJETIVO GENERAL DEL PLAN DE COMUNICACIÓN</w:t>
            </w:r>
            <w:r w:rsidR="004250B9" w:rsidRPr="002840F0">
              <w:rPr>
                <w:rFonts w:ascii="gobCL" w:hAnsi="gobCL"/>
                <w:sz w:val="18"/>
                <w:szCs w:val="18"/>
              </w:rPr>
              <w:t xml:space="preserve">: </w:t>
            </w:r>
            <w:r w:rsidR="002840F0" w:rsidRPr="002840F0">
              <w:rPr>
                <w:rFonts w:ascii="gobCL" w:hAnsi="gobCL"/>
                <w:sz w:val="18"/>
                <w:szCs w:val="18"/>
              </w:rPr>
              <w:t>Acá se enuncia brevemente el objetivo general.</w:t>
            </w:r>
          </w:p>
        </w:tc>
      </w:tr>
      <w:tr w:rsidR="0040168D" w:rsidRPr="001A092C" w14:paraId="266B00C1" w14:textId="77777777" w:rsidTr="001A092C">
        <w:tc>
          <w:tcPr>
            <w:tcW w:w="2284" w:type="dxa"/>
            <w:vAlign w:val="bottom"/>
          </w:tcPr>
          <w:p w14:paraId="3826319E" w14:textId="4829B636" w:rsidR="0040168D" w:rsidRPr="001A092C" w:rsidRDefault="0040168D" w:rsidP="00322D8E">
            <w:pPr>
              <w:spacing w:after="20"/>
              <w:contextualSpacing/>
              <w:jc w:val="center"/>
              <w:rPr>
                <w:rFonts w:ascii="gobCL" w:hAnsi="gobCL"/>
                <w:b/>
                <w:color w:val="800000"/>
              </w:rPr>
            </w:pPr>
          </w:p>
        </w:tc>
        <w:tc>
          <w:tcPr>
            <w:tcW w:w="6755" w:type="dxa"/>
            <w:vAlign w:val="bottom"/>
          </w:tcPr>
          <w:p w14:paraId="3A749AFF" w14:textId="73F6AEA9" w:rsidR="0040168D" w:rsidRPr="001A092C" w:rsidRDefault="001A092C" w:rsidP="00322D8E">
            <w:pPr>
              <w:spacing w:after="20"/>
              <w:contextualSpacing/>
              <w:jc w:val="center"/>
              <w:rPr>
                <w:rFonts w:ascii="gobCL" w:hAnsi="gobCL"/>
                <w:b/>
                <w:color w:val="800000"/>
              </w:rPr>
            </w:pPr>
            <w:r w:rsidRPr="001A092C">
              <w:rPr>
                <w:rFonts w:ascii="gobCL" w:hAnsi="gobCL"/>
                <w:b/>
                <w:color w:val="800000"/>
              </w:rPr>
              <w:t>¿CÓMO DISEÑAR CADA PASO DEL PLAN DE COMUNICACIÓN?</w:t>
            </w:r>
          </w:p>
        </w:tc>
      </w:tr>
      <w:tr w:rsidR="001A092C" w:rsidRPr="000A2DB7" w14:paraId="3D97D87E" w14:textId="77777777" w:rsidTr="00B67685">
        <w:tc>
          <w:tcPr>
            <w:tcW w:w="2284" w:type="dxa"/>
            <w:vAlign w:val="center"/>
          </w:tcPr>
          <w:p w14:paraId="45ACE5E7" w14:textId="0340032C" w:rsidR="001A092C" w:rsidRPr="000A2DB7" w:rsidRDefault="001A092C" w:rsidP="00322D8E">
            <w:pPr>
              <w:spacing w:after="20"/>
              <w:contextualSpacing/>
              <w:rPr>
                <w:rFonts w:ascii="gobCL" w:hAnsi="gobCL"/>
                <w:b/>
                <w:sz w:val="18"/>
                <w:szCs w:val="18"/>
              </w:rPr>
            </w:pPr>
            <w:r w:rsidRPr="000A2DB7">
              <w:rPr>
                <w:rFonts w:ascii="gobCL" w:hAnsi="gobCL"/>
                <w:b/>
                <w:sz w:val="18"/>
                <w:szCs w:val="18"/>
              </w:rPr>
              <w:t>1. OBJETIVO ESPECÍFICO</w:t>
            </w:r>
          </w:p>
        </w:tc>
        <w:tc>
          <w:tcPr>
            <w:tcW w:w="6755" w:type="dxa"/>
            <w:vAlign w:val="center"/>
          </w:tcPr>
          <w:p w14:paraId="14FCB426" w14:textId="77777777" w:rsidR="001A092C" w:rsidRPr="000A2DB7" w:rsidRDefault="001A092C" w:rsidP="00322D8E">
            <w:pPr>
              <w:spacing w:after="20"/>
              <w:contextualSpacing/>
              <w:jc w:val="both"/>
              <w:rPr>
                <w:rFonts w:ascii="gobCL" w:hAnsi="gobCL"/>
                <w:sz w:val="18"/>
                <w:szCs w:val="18"/>
              </w:rPr>
            </w:pPr>
          </w:p>
        </w:tc>
      </w:tr>
      <w:tr w:rsidR="0040168D" w:rsidRPr="000A2DB7" w14:paraId="26E66379" w14:textId="77777777" w:rsidTr="00B67685">
        <w:tc>
          <w:tcPr>
            <w:tcW w:w="2284" w:type="dxa"/>
            <w:vAlign w:val="center"/>
          </w:tcPr>
          <w:p w14:paraId="7208B6F7" w14:textId="77777777" w:rsidR="0040168D" w:rsidRPr="000A2DB7" w:rsidRDefault="00AA1860" w:rsidP="00322D8E">
            <w:pPr>
              <w:spacing w:after="20"/>
              <w:contextualSpacing/>
              <w:rPr>
                <w:rFonts w:ascii="gobCL" w:hAnsi="gobCL"/>
                <w:b/>
                <w:sz w:val="18"/>
                <w:szCs w:val="18"/>
              </w:rPr>
            </w:pPr>
            <w:r w:rsidRPr="000A2DB7">
              <w:rPr>
                <w:rFonts w:ascii="gobCL" w:hAnsi="gobCL"/>
                <w:b/>
                <w:sz w:val="18"/>
                <w:szCs w:val="18"/>
              </w:rPr>
              <w:t>2. ACTIVIDADES</w:t>
            </w:r>
          </w:p>
        </w:tc>
        <w:tc>
          <w:tcPr>
            <w:tcW w:w="6755" w:type="dxa"/>
            <w:vAlign w:val="center"/>
          </w:tcPr>
          <w:p w14:paraId="480DA8B3" w14:textId="77777777" w:rsidR="008D3828" w:rsidRDefault="008D3828" w:rsidP="00322D8E">
            <w:pPr>
              <w:spacing w:after="20"/>
              <w:contextualSpacing/>
              <w:jc w:val="both"/>
              <w:rPr>
                <w:rFonts w:ascii="gobCL" w:hAnsi="gobCL"/>
                <w:color w:val="000000" w:themeColor="text1"/>
                <w:sz w:val="20"/>
                <w:szCs w:val="20"/>
              </w:rPr>
            </w:pPr>
            <w:r>
              <w:rPr>
                <w:rFonts w:ascii="gobCL" w:hAnsi="gobCL"/>
                <w:color w:val="000000" w:themeColor="text1"/>
                <w:sz w:val="20"/>
                <w:szCs w:val="20"/>
              </w:rPr>
              <w:t>Se</w:t>
            </w:r>
            <w:r w:rsidR="00F67572" w:rsidRPr="00840897">
              <w:rPr>
                <w:rFonts w:ascii="gobCL" w:hAnsi="gobCL"/>
                <w:color w:val="000000" w:themeColor="text1"/>
                <w:sz w:val="20"/>
                <w:szCs w:val="20"/>
              </w:rPr>
              <w:t xml:space="preserve"> refiere a las actividades que vamos a realizar para alcanzar ese objetivo específico. </w:t>
            </w:r>
          </w:p>
          <w:p w14:paraId="53600D2D" w14:textId="1A327C11" w:rsidR="0040168D" w:rsidRPr="00840897" w:rsidRDefault="00F67572" w:rsidP="008D3828">
            <w:pPr>
              <w:spacing w:after="20"/>
              <w:contextualSpacing/>
              <w:jc w:val="both"/>
              <w:rPr>
                <w:rFonts w:ascii="gobCL" w:hAnsi="gobCL"/>
                <w:color w:val="000000" w:themeColor="text1"/>
                <w:sz w:val="20"/>
                <w:szCs w:val="20"/>
              </w:rPr>
            </w:pPr>
            <w:r w:rsidRPr="00840897">
              <w:rPr>
                <w:rFonts w:ascii="gobCL" w:hAnsi="gobCL"/>
                <w:color w:val="000000" w:themeColor="text1"/>
                <w:sz w:val="20"/>
                <w:szCs w:val="20"/>
              </w:rPr>
              <w:t>Ej.: realizar encu</w:t>
            </w:r>
            <w:r w:rsidR="008D3828">
              <w:rPr>
                <w:rFonts w:ascii="gobCL" w:hAnsi="gobCL"/>
                <w:color w:val="000000" w:themeColor="text1"/>
                <w:sz w:val="20"/>
                <w:szCs w:val="20"/>
              </w:rPr>
              <w:t>entro cultural en la comunidad, un encuentro de Historia Oral</w:t>
            </w:r>
            <w:r w:rsidRPr="00840897">
              <w:rPr>
                <w:rFonts w:ascii="gobCL" w:hAnsi="gobCL"/>
                <w:color w:val="000000" w:themeColor="text1"/>
                <w:sz w:val="20"/>
                <w:szCs w:val="20"/>
              </w:rPr>
              <w:t>, realizar un reportaje radial, elaboración de una volante etc.</w:t>
            </w:r>
          </w:p>
        </w:tc>
      </w:tr>
      <w:tr w:rsidR="0040168D" w:rsidRPr="000A2DB7" w14:paraId="1C570CCB" w14:textId="77777777" w:rsidTr="00B67685">
        <w:tc>
          <w:tcPr>
            <w:tcW w:w="2284" w:type="dxa"/>
            <w:vAlign w:val="center"/>
          </w:tcPr>
          <w:p w14:paraId="75F345CF" w14:textId="77777777" w:rsidR="0040168D" w:rsidRDefault="00AA1860" w:rsidP="00322D8E">
            <w:pPr>
              <w:spacing w:after="20"/>
              <w:contextualSpacing/>
              <w:rPr>
                <w:rFonts w:ascii="gobCL" w:hAnsi="gobCL"/>
                <w:b/>
                <w:sz w:val="18"/>
                <w:szCs w:val="18"/>
              </w:rPr>
            </w:pPr>
            <w:r w:rsidRPr="000A2DB7">
              <w:rPr>
                <w:rFonts w:ascii="gobCL" w:hAnsi="gobCL"/>
                <w:b/>
                <w:sz w:val="18"/>
                <w:szCs w:val="18"/>
              </w:rPr>
              <w:t>3. MENSAJE CENTRAL</w:t>
            </w:r>
          </w:p>
          <w:p w14:paraId="6F82D08D" w14:textId="2D13168B" w:rsidR="000327AA" w:rsidRPr="000A2DB7" w:rsidRDefault="000327AA" w:rsidP="00322D8E">
            <w:pPr>
              <w:spacing w:after="20"/>
              <w:contextualSpacing/>
              <w:rPr>
                <w:rFonts w:ascii="gobCL" w:hAnsi="gobCL"/>
                <w:b/>
                <w:sz w:val="18"/>
                <w:szCs w:val="18"/>
              </w:rPr>
            </w:pPr>
          </w:p>
        </w:tc>
        <w:tc>
          <w:tcPr>
            <w:tcW w:w="6755" w:type="dxa"/>
            <w:vAlign w:val="center"/>
          </w:tcPr>
          <w:p w14:paraId="5610DB4C" w14:textId="77777777" w:rsidR="000327AA" w:rsidRDefault="000327AA" w:rsidP="00322D8E">
            <w:pPr>
              <w:spacing w:after="20"/>
              <w:contextualSpacing/>
              <w:jc w:val="both"/>
              <w:rPr>
                <w:rFonts w:ascii="gobCL" w:hAnsi="gobCL"/>
                <w:color w:val="000000" w:themeColor="text1"/>
                <w:sz w:val="20"/>
                <w:szCs w:val="20"/>
              </w:rPr>
            </w:pPr>
            <w:r>
              <w:rPr>
                <w:rFonts w:ascii="gobCL" w:hAnsi="gobCL"/>
                <w:color w:val="000000" w:themeColor="text1"/>
                <w:sz w:val="20"/>
                <w:szCs w:val="20"/>
              </w:rPr>
              <w:t>Acá ubicamos</w:t>
            </w:r>
            <w:r w:rsidR="00F67572" w:rsidRPr="00840897">
              <w:rPr>
                <w:rFonts w:ascii="gobCL" w:hAnsi="gobCL"/>
                <w:color w:val="000000" w:themeColor="text1"/>
                <w:sz w:val="20"/>
                <w:szCs w:val="20"/>
              </w:rPr>
              <w:t xml:space="preserve"> el mensaje central</w:t>
            </w:r>
            <w:r>
              <w:rPr>
                <w:rFonts w:ascii="gobCL" w:hAnsi="gobCL"/>
                <w:color w:val="000000" w:themeColor="text1"/>
                <w:sz w:val="20"/>
                <w:szCs w:val="20"/>
              </w:rPr>
              <w:t xml:space="preserve"> que queremos transmitir y el pú</w:t>
            </w:r>
            <w:r w:rsidR="00F67572" w:rsidRPr="00840897">
              <w:rPr>
                <w:rFonts w:ascii="gobCL" w:hAnsi="gobCL"/>
                <w:color w:val="000000" w:themeColor="text1"/>
                <w:sz w:val="20"/>
                <w:szCs w:val="20"/>
              </w:rPr>
              <w:t xml:space="preserve">blico </w:t>
            </w:r>
            <w:r>
              <w:rPr>
                <w:rFonts w:ascii="gobCL" w:hAnsi="gobCL"/>
                <w:color w:val="000000" w:themeColor="text1"/>
                <w:sz w:val="20"/>
                <w:szCs w:val="20"/>
              </w:rPr>
              <w:t>objetivo</w:t>
            </w:r>
            <w:r w:rsidR="00F67572" w:rsidRPr="00840897">
              <w:rPr>
                <w:rFonts w:ascii="gobCL" w:hAnsi="gobCL"/>
                <w:color w:val="000000" w:themeColor="text1"/>
                <w:sz w:val="20"/>
                <w:szCs w:val="20"/>
              </w:rPr>
              <w:t xml:space="preserve"> </w:t>
            </w:r>
            <w:r>
              <w:rPr>
                <w:rFonts w:ascii="gobCL" w:hAnsi="gobCL"/>
                <w:color w:val="000000" w:themeColor="text1"/>
                <w:sz w:val="20"/>
                <w:szCs w:val="20"/>
              </w:rPr>
              <w:t>al que va dirigido ese mensaje.</w:t>
            </w:r>
          </w:p>
          <w:p w14:paraId="5766C316" w14:textId="10A6E48C" w:rsidR="0040168D" w:rsidRPr="00840897" w:rsidRDefault="000327AA" w:rsidP="000327AA">
            <w:pPr>
              <w:spacing w:after="20"/>
              <w:contextualSpacing/>
              <w:jc w:val="both"/>
              <w:rPr>
                <w:rFonts w:ascii="gobCL" w:hAnsi="gobCL"/>
                <w:color w:val="000000" w:themeColor="text1"/>
                <w:sz w:val="20"/>
                <w:szCs w:val="20"/>
              </w:rPr>
            </w:pPr>
            <w:r>
              <w:rPr>
                <w:rFonts w:ascii="gobCL" w:hAnsi="gobCL"/>
                <w:color w:val="000000" w:themeColor="text1"/>
                <w:sz w:val="20"/>
                <w:szCs w:val="20"/>
              </w:rPr>
              <w:t>Ejemplo: v</w:t>
            </w:r>
            <w:r w:rsidR="00F67572" w:rsidRPr="00840897">
              <w:rPr>
                <w:rFonts w:ascii="gobCL" w:hAnsi="gobCL"/>
                <w:color w:val="000000" w:themeColor="text1"/>
                <w:sz w:val="20"/>
                <w:szCs w:val="20"/>
              </w:rPr>
              <w:t>acunar a tu niña</w:t>
            </w:r>
            <w:r>
              <w:rPr>
                <w:rFonts w:ascii="gobCL" w:hAnsi="gobCL"/>
                <w:color w:val="000000" w:themeColor="text1"/>
                <w:sz w:val="20"/>
                <w:szCs w:val="20"/>
              </w:rPr>
              <w:t xml:space="preserve"> o niño le puede salvar la vida; l</w:t>
            </w:r>
            <w:r w:rsidR="00F67572" w:rsidRPr="00840897">
              <w:rPr>
                <w:rFonts w:ascii="gobCL" w:hAnsi="gobCL"/>
                <w:color w:val="000000" w:themeColor="text1"/>
                <w:sz w:val="20"/>
                <w:szCs w:val="20"/>
              </w:rPr>
              <w:t>a vacunación es vida</w:t>
            </w:r>
            <w:r>
              <w:rPr>
                <w:rFonts w:ascii="gobCL" w:hAnsi="gobCL"/>
                <w:color w:val="000000" w:themeColor="text1"/>
                <w:sz w:val="20"/>
                <w:szCs w:val="20"/>
              </w:rPr>
              <w:t>;</w:t>
            </w:r>
            <w:r w:rsidR="00F67572" w:rsidRPr="00840897">
              <w:rPr>
                <w:rFonts w:ascii="gobCL" w:hAnsi="gobCL"/>
                <w:color w:val="000000" w:themeColor="text1"/>
                <w:sz w:val="20"/>
                <w:szCs w:val="20"/>
              </w:rPr>
              <w:t xml:space="preserve"> salvemos la vida de nuestros hijos, nuestro público meta son las Madres y Padres de Familia</w:t>
            </w:r>
            <w:r w:rsidR="006A345A">
              <w:rPr>
                <w:rFonts w:ascii="gobCL" w:hAnsi="gobCL"/>
                <w:color w:val="000000" w:themeColor="text1"/>
                <w:sz w:val="20"/>
                <w:szCs w:val="20"/>
              </w:rPr>
              <w:t xml:space="preserve">. </w:t>
            </w:r>
            <w:r w:rsidR="00F67572" w:rsidRPr="00840897">
              <w:rPr>
                <w:rFonts w:ascii="gobCL" w:hAnsi="gobCL"/>
                <w:color w:val="000000" w:themeColor="text1"/>
                <w:sz w:val="20"/>
                <w:szCs w:val="20"/>
              </w:rPr>
              <w:t xml:space="preserve">Reflexionar </w:t>
            </w:r>
            <w:r>
              <w:rPr>
                <w:rFonts w:ascii="gobCL" w:hAnsi="gobCL"/>
                <w:color w:val="000000" w:themeColor="text1"/>
                <w:sz w:val="20"/>
                <w:szCs w:val="20"/>
              </w:rPr>
              <w:t>entonces osbre</w:t>
            </w:r>
            <w:r w:rsidR="00F67572" w:rsidRPr="00840897">
              <w:rPr>
                <w:rFonts w:ascii="gobCL" w:hAnsi="gobCL"/>
                <w:color w:val="000000" w:themeColor="text1"/>
                <w:sz w:val="20"/>
                <w:szCs w:val="20"/>
              </w:rPr>
              <w:t xml:space="preserve"> ¿Qué? y ¿Cómo será utiliza</w:t>
            </w:r>
            <w:r w:rsidR="006A345A">
              <w:rPr>
                <w:rFonts w:ascii="gobCL" w:hAnsi="gobCL"/>
                <w:color w:val="000000" w:themeColor="text1"/>
                <w:sz w:val="20"/>
                <w:szCs w:val="20"/>
              </w:rPr>
              <w:t>do el material de comunicación?.</w:t>
            </w:r>
          </w:p>
        </w:tc>
      </w:tr>
      <w:tr w:rsidR="0040168D" w:rsidRPr="000A2DB7" w14:paraId="77744EF2" w14:textId="77777777" w:rsidTr="00B67685">
        <w:tc>
          <w:tcPr>
            <w:tcW w:w="2284" w:type="dxa"/>
            <w:vAlign w:val="center"/>
          </w:tcPr>
          <w:p w14:paraId="52928D81" w14:textId="5FB9CACC" w:rsidR="0040168D" w:rsidRPr="000A2DB7" w:rsidRDefault="00AA1860" w:rsidP="00322D8E">
            <w:pPr>
              <w:spacing w:after="20"/>
              <w:contextualSpacing/>
              <w:rPr>
                <w:rFonts w:ascii="gobCL" w:hAnsi="gobCL"/>
                <w:b/>
                <w:sz w:val="18"/>
                <w:szCs w:val="18"/>
              </w:rPr>
            </w:pPr>
            <w:r w:rsidRPr="000A2DB7">
              <w:rPr>
                <w:rFonts w:ascii="gobCL" w:hAnsi="gobCL"/>
                <w:b/>
                <w:sz w:val="18"/>
                <w:szCs w:val="18"/>
              </w:rPr>
              <w:t>4. MATERIALES A UTILIZAR</w:t>
            </w:r>
          </w:p>
        </w:tc>
        <w:tc>
          <w:tcPr>
            <w:tcW w:w="6755" w:type="dxa"/>
            <w:vAlign w:val="center"/>
          </w:tcPr>
          <w:p w14:paraId="5B4B6BD2" w14:textId="4AE625AE" w:rsidR="0040168D" w:rsidRPr="00840897" w:rsidRDefault="00F67572" w:rsidP="00322D8E">
            <w:pPr>
              <w:spacing w:after="20"/>
              <w:contextualSpacing/>
              <w:jc w:val="both"/>
              <w:rPr>
                <w:rFonts w:ascii="gobCL" w:hAnsi="gobCL"/>
                <w:color w:val="000000" w:themeColor="text1"/>
                <w:sz w:val="20"/>
                <w:szCs w:val="20"/>
              </w:rPr>
            </w:pPr>
            <w:r w:rsidRPr="00840897">
              <w:rPr>
                <w:rFonts w:ascii="gobCL" w:hAnsi="gobCL"/>
                <w:color w:val="000000" w:themeColor="text1"/>
                <w:sz w:val="20"/>
                <w:szCs w:val="20"/>
              </w:rPr>
              <w:t xml:space="preserve">¿A través de que medio se divulgará al público objetivo? Anotarlo en la 4ta. </w:t>
            </w:r>
            <w:r w:rsidR="00C1241A" w:rsidRPr="00840897">
              <w:rPr>
                <w:rFonts w:ascii="gobCL" w:hAnsi="gobCL"/>
                <w:color w:val="000000" w:themeColor="text1"/>
                <w:sz w:val="20"/>
                <w:szCs w:val="20"/>
              </w:rPr>
              <w:t>Columna</w:t>
            </w:r>
            <w:r w:rsidRPr="00840897">
              <w:rPr>
                <w:rFonts w:ascii="gobCL" w:hAnsi="gobCL"/>
                <w:color w:val="000000" w:themeColor="text1"/>
                <w:sz w:val="20"/>
                <w:szCs w:val="20"/>
              </w:rPr>
              <w:t>.</w:t>
            </w:r>
          </w:p>
        </w:tc>
      </w:tr>
      <w:tr w:rsidR="0040168D" w:rsidRPr="000A2DB7" w14:paraId="1CABA9F3" w14:textId="77777777" w:rsidTr="00B67685">
        <w:tc>
          <w:tcPr>
            <w:tcW w:w="2284" w:type="dxa"/>
            <w:vAlign w:val="center"/>
          </w:tcPr>
          <w:p w14:paraId="44059D30" w14:textId="77777777" w:rsidR="0040168D" w:rsidRPr="000A2DB7" w:rsidRDefault="00AA1860" w:rsidP="00322D8E">
            <w:pPr>
              <w:spacing w:after="20"/>
              <w:contextualSpacing/>
              <w:rPr>
                <w:rFonts w:ascii="gobCL" w:hAnsi="gobCL"/>
                <w:b/>
                <w:sz w:val="18"/>
                <w:szCs w:val="18"/>
              </w:rPr>
            </w:pPr>
            <w:r w:rsidRPr="000A2DB7">
              <w:rPr>
                <w:rFonts w:ascii="gobCL" w:hAnsi="gobCL"/>
                <w:b/>
                <w:sz w:val="18"/>
                <w:szCs w:val="18"/>
              </w:rPr>
              <w:t>5. PRETESTEO</w:t>
            </w:r>
          </w:p>
        </w:tc>
        <w:tc>
          <w:tcPr>
            <w:tcW w:w="6755" w:type="dxa"/>
            <w:vAlign w:val="center"/>
          </w:tcPr>
          <w:p w14:paraId="266C1D45" w14:textId="614FC267" w:rsidR="0040168D" w:rsidRPr="00840897" w:rsidRDefault="004250B9" w:rsidP="004250B9">
            <w:pPr>
              <w:spacing w:after="20"/>
              <w:contextualSpacing/>
              <w:jc w:val="both"/>
              <w:rPr>
                <w:rFonts w:ascii="gobCL" w:hAnsi="gobCL"/>
                <w:color w:val="000000" w:themeColor="text1"/>
                <w:sz w:val="20"/>
                <w:szCs w:val="20"/>
              </w:rPr>
            </w:pPr>
            <w:r>
              <w:rPr>
                <w:rFonts w:ascii="gobCL" w:hAnsi="gobCL"/>
                <w:color w:val="000000" w:themeColor="text1"/>
                <w:sz w:val="20"/>
                <w:szCs w:val="20"/>
              </w:rPr>
              <w:t>Se</w:t>
            </w:r>
            <w:r w:rsidR="00F67572" w:rsidRPr="00840897">
              <w:rPr>
                <w:rFonts w:ascii="gobCL" w:hAnsi="gobCL"/>
                <w:color w:val="000000" w:themeColor="text1"/>
                <w:sz w:val="20"/>
                <w:szCs w:val="20"/>
              </w:rPr>
              <w:t xml:space="preserve"> reflexiona sobre: ¿C</w:t>
            </w:r>
            <w:r>
              <w:rPr>
                <w:rFonts w:ascii="gobCL" w:hAnsi="gobCL"/>
                <w:color w:val="000000" w:themeColor="text1"/>
                <w:sz w:val="20"/>
                <w:szCs w:val="20"/>
              </w:rPr>
              <w:t>ómo se hará el pre</w:t>
            </w:r>
            <w:r w:rsidR="00F67572" w:rsidRPr="00840897">
              <w:rPr>
                <w:rFonts w:ascii="gobCL" w:hAnsi="gobCL"/>
                <w:color w:val="000000" w:themeColor="text1"/>
                <w:sz w:val="20"/>
                <w:szCs w:val="20"/>
              </w:rPr>
              <w:t>testeo?, en referencia a la actividad de validación de los materi</w:t>
            </w:r>
            <w:r>
              <w:rPr>
                <w:rFonts w:ascii="gobCL" w:hAnsi="gobCL"/>
                <w:color w:val="000000" w:themeColor="text1"/>
                <w:sz w:val="20"/>
                <w:szCs w:val="20"/>
              </w:rPr>
              <w:t>ales por parte de la comunidad.</w:t>
            </w:r>
          </w:p>
        </w:tc>
      </w:tr>
      <w:tr w:rsidR="0040168D" w:rsidRPr="000A2DB7" w14:paraId="6A7E61F1" w14:textId="77777777" w:rsidTr="00B67685">
        <w:tc>
          <w:tcPr>
            <w:tcW w:w="2284" w:type="dxa"/>
            <w:vAlign w:val="center"/>
          </w:tcPr>
          <w:p w14:paraId="00A38681" w14:textId="77777777" w:rsidR="0040168D" w:rsidRPr="000A2DB7" w:rsidRDefault="00AA1860" w:rsidP="00322D8E">
            <w:pPr>
              <w:spacing w:after="20"/>
              <w:contextualSpacing/>
              <w:rPr>
                <w:rFonts w:ascii="gobCL" w:hAnsi="gobCL"/>
                <w:b/>
                <w:sz w:val="18"/>
                <w:szCs w:val="18"/>
              </w:rPr>
            </w:pPr>
            <w:r w:rsidRPr="000A2DB7">
              <w:rPr>
                <w:rFonts w:ascii="gobCL" w:hAnsi="gobCL"/>
                <w:b/>
                <w:sz w:val="18"/>
                <w:szCs w:val="18"/>
              </w:rPr>
              <w:t>6. INDICADORES DE CAMBIO</w:t>
            </w:r>
          </w:p>
        </w:tc>
        <w:tc>
          <w:tcPr>
            <w:tcW w:w="6755" w:type="dxa"/>
            <w:vAlign w:val="center"/>
          </w:tcPr>
          <w:p w14:paraId="58C74EA4" w14:textId="77777777" w:rsidR="00995C63" w:rsidRDefault="00995C63" w:rsidP="00322D8E">
            <w:pPr>
              <w:spacing w:after="20"/>
              <w:contextualSpacing/>
              <w:jc w:val="both"/>
              <w:rPr>
                <w:rFonts w:ascii="gobCL" w:hAnsi="gobCL"/>
                <w:color w:val="000000" w:themeColor="text1"/>
                <w:sz w:val="20"/>
                <w:szCs w:val="20"/>
              </w:rPr>
            </w:pPr>
            <w:r>
              <w:rPr>
                <w:rFonts w:ascii="gobCL" w:hAnsi="gobCL"/>
                <w:color w:val="000000" w:themeColor="text1"/>
                <w:sz w:val="20"/>
                <w:szCs w:val="20"/>
              </w:rPr>
              <w:t xml:space="preserve">Los indicadores de cambio </w:t>
            </w:r>
            <w:r w:rsidR="00F67572" w:rsidRPr="00840897">
              <w:rPr>
                <w:rFonts w:ascii="gobCL" w:hAnsi="gobCL"/>
                <w:color w:val="000000" w:themeColor="text1"/>
                <w:sz w:val="20"/>
                <w:szCs w:val="20"/>
              </w:rPr>
              <w:t>son los aspectos donde se monitorea</w:t>
            </w:r>
            <w:r>
              <w:rPr>
                <w:rFonts w:ascii="gobCL" w:hAnsi="gobCL"/>
                <w:color w:val="000000" w:themeColor="text1"/>
                <w:sz w:val="20"/>
                <w:szCs w:val="20"/>
              </w:rPr>
              <w:t>n los cambios de percepción</w:t>
            </w:r>
            <w:r w:rsidR="00F67572" w:rsidRPr="00840897">
              <w:rPr>
                <w:rFonts w:ascii="gobCL" w:hAnsi="gobCL"/>
                <w:color w:val="000000" w:themeColor="text1"/>
                <w:sz w:val="20"/>
                <w:szCs w:val="20"/>
              </w:rPr>
              <w:t xml:space="preserve">, nos permite medir los cambios ocurridos durante la intervención, </w:t>
            </w:r>
          </w:p>
          <w:p w14:paraId="1C6BB152" w14:textId="6EE72F2A" w:rsidR="0040168D" w:rsidRPr="00840897" w:rsidRDefault="00995C63" w:rsidP="00322D8E">
            <w:pPr>
              <w:spacing w:after="20"/>
              <w:contextualSpacing/>
              <w:jc w:val="both"/>
              <w:rPr>
                <w:rFonts w:ascii="gobCL" w:hAnsi="gobCL"/>
                <w:color w:val="000000" w:themeColor="text1"/>
                <w:sz w:val="20"/>
                <w:szCs w:val="20"/>
              </w:rPr>
            </w:pPr>
            <w:r>
              <w:rPr>
                <w:rFonts w:ascii="gobCL" w:hAnsi="gobCL"/>
                <w:color w:val="000000" w:themeColor="text1"/>
                <w:sz w:val="20"/>
                <w:szCs w:val="20"/>
              </w:rPr>
              <w:t>Ejemplo: nú</w:t>
            </w:r>
            <w:r w:rsidR="00F67572" w:rsidRPr="00840897">
              <w:rPr>
                <w:rFonts w:ascii="gobCL" w:hAnsi="gobCL"/>
                <w:color w:val="000000" w:themeColor="text1"/>
                <w:sz w:val="20"/>
                <w:szCs w:val="20"/>
              </w:rPr>
              <w:t>mero de niñas y niños vacunados, Numero de madres y Padres que asisten a las charlas del centro de salud</w:t>
            </w:r>
          </w:p>
        </w:tc>
      </w:tr>
      <w:tr w:rsidR="0040168D" w:rsidRPr="000A2DB7" w14:paraId="2C1FDD49" w14:textId="77777777" w:rsidTr="00B67685">
        <w:tc>
          <w:tcPr>
            <w:tcW w:w="2284" w:type="dxa"/>
            <w:vAlign w:val="center"/>
          </w:tcPr>
          <w:p w14:paraId="0D804703" w14:textId="77777777" w:rsidR="0040168D" w:rsidRPr="000A2DB7" w:rsidRDefault="00AA1860" w:rsidP="00322D8E">
            <w:pPr>
              <w:spacing w:after="20"/>
              <w:contextualSpacing/>
              <w:rPr>
                <w:rFonts w:ascii="gobCL" w:hAnsi="gobCL"/>
                <w:b/>
                <w:sz w:val="18"/>
                <w:szCs w:val="18"/>
              </w:rPr>
            </w:pPr>
            <w:r w:rsidRPr="000A2DB7">
              <w:rPr>
                <w:rFonts w:ascii="gobCL" w:hAnsi="gobCL"/>
                <w:b/>
                <w:sz w:val="18"/>
                <w:szCs w:val="18"/>
              </w:rPr>
              <w:t>7.EVALUACIÓN</w:t>
            </w:r>
          </w:p>
        </w:tc>
        <w:tc>
          <w:tcPr>
            <w:tcW w:w="6755" w:type="dxa"/>
            <w:vAlign w:val="center"/>
          </w:tcPr>
          <w:p w14:paraId="52F2AE72" w14:textId="77777777" w:rsidR="00995C63" w:rsidRDefault="00995C63" w:rsidP="00322D8E">
            <w:pPr>
              <w:spacing w:after="20"/>
              <w:contextualSpacing/>
              <w:jc w:val="both"/>
              <w:rPr>
                <w:rFonts w:ascii="gobCL" w:hAnsi="gobCL"/>
                <w:color w:val="000000" w:themeColor="text1"/>
                <w:sz w:val="20"/>
                <w:szCs w:val="20"/>
              </w:rPr>
            </w:pPr>
            <w:r>
              <w:rPr>
                <w:rFonts w:ascii="gobCL" w:hAnsi="gobCL"/>
                <w:color w:val="000000" w:themeColor="text1"/>
                <w:sz w:val="20"/>
                <w:szCs w:val="20"/>
              </w:rPr>
              <w:t>S</w:t>
            </w:r>
            <w:r w:rsidR="00F67572" w:rsidRPr="00840897">
              <w:rPr>
                <w:rFonts w:ascii="gobCL" w:hAnsi="gobCL"/>
                <w:color w:val="000000" w:themeColor="text1"/>
                <w:sz w:val="20"/>
                <w:szCs w:val="20"/>
              </w:rPr>
              <w:t>e anota</w:t>
            </w:r>
            <w:r>
              <w:rPr>
                <w:rFonts w:ascii="gobCL" w:hAnsi="gobCL"/>
                <w:color w:val="000000" w:themeColor="text1"/>
                <w:sz w:val="20"/>
                <w:szCs w:val="20"/>
              </w:rPr>
              <w:t>n</w:t>
            </w:r>
            <w:r w:rsidR="00F67572" w:rsidRPr="00840897">
              <w:rPr>
                <w:rFonts w:ascii="gobCL" w:hAnsi="gobCL"/>
                <w:color w:val="000000" w:themeColor="text1"/>
                <w:sz w:val="20"/>
                <w:szCs w:val="20"/>
              </w:rPr>
              <w:t xml:space="preserve"> los medios (instrumentos) que permitirán realizar el proceso de verificación de los indicadores de cambios muestra la manera en que se comprobarán los cambios en actitud y comportamiento. </w:t>
            </w:r>
          </w:p>
          <w:p w14:paraId="0D3101D4" w14:textId="431B2B19" w:rsidR="0040168D" w:rsidRPr="00840897" w:rsidRDefault="00F67572" w:rsidP="00322D8E">
            <w:pPr>
              <w:spacing w:after="20"/>
              <w:contextualSpacing/>
              <w:jc w:val="both"/>
              <w:rPr>
                <w:rFonts w:ascii="gobCL" w:hAnsi="gobCL"/>
                <w:color w:val="000000" w:themeColor="text1"/>
                <w:sz w:val="20"/>
                <w:szCs w:val="20"/>
              </w:rPr>
            </w:pPr>
            <w:r w:rsidRPr="00840897">
              <w:rPr>
                <w:rFonts w:ascii="gobCL" w:hAnsi="gobCL"/>
                <w:color w:val="000000" w:themeColor="text1"/>
                <w:sz w:val="20"/>
                <w:szCs w:val="20"/>
              </w:rPr>
              <w:t>Ejemplo: visita casa a casa, grupos focales, revisión de registros de vacunación en el centro de salud, Reuniones de líderes.</w:t>
            </w:r>
          </w:p>
        </w:tc>
      </w:tr>
      <w:tr w:rsidR="0040168D" w:rsidRPr="000A2DB7" w14:paraId="47716C26" w14:textId="77777777" w:rsidTr="00B67685">
        <w:tc>
          <w:tcPr>
            <w:tcW w:w="2284" w:type="dxa"/>
            <w:vAlign w:val="center"/>
          </w:tcPr>
          <w:p w14:paraId="5D7906FE" w14:textId="77777777" w:rsidR="0040168D" w:rsidRPr="002840F0" w:rsidRDefault="00AA1860" w:rsidP="00322D8E">
            <w:pPr>
              <w:spacing w:after="20"/>
              <w:contextualSpacing/>
              <w:rPr>
                <w:rFonts w:ascii="gobCL" w:hAnsi="gobCL"/>
                <w:b/>
                <w:sz w:val="20"/>
                <w:szCs w:val="20"/>
              </w:rPr>
            </w:pPr>
            <w:r w:rsidRPr="002840F0">
              <w:rPr>
                <w:rFonts w:ascii="gobCL" w:hAnsi="gobCL"/>
                <w:b/>
                <w:sz w:val="20"/>
                <w:szCs w:val="20"/>
              </w:rPr>
              <w:t>8.RESPONSABLE</w:t>
            </w:r>
          </w:p>
        </w:tc>
        <w:tc>
          <w:tcPr>
            <w:tcW w:w="6755" w:type="dxa"/>
            <w:vAlign w:val="center"/>
          </w:tcPr>
          <w:p w14:paraId="4F2F90E2" w14:textId="77777777" w:rsidR="00995C63" w:rsidRPr="002840F0" w:rsidRDefault="00995C63" w:rsidP="00995C63">
            <w:pPr>
              <w:spacing w:after="20"/>
              <w:contextualSpacing/>
              <w:jc w:val="both"/>
              <w:rPr>
                <w:rFonts w:ascii="gobCL" w:hAnsi="gobCL"/>
                <w:color w:val="000000" w:themeColor="text1"/>
                <w:sz w:val="20"/>
                <w:szCs w:val="20"/>
              </w:rPr>
            </w:pPr>
            <w:r w:rsidRPr="002840F0">
              <w:rPr>
                <w:rFonts w:ascii="gobCL" w:hAnsi="gobCL"/>
                <w:color w:val="000000" w:themeColor="text1"/>
                <w:sz w:val="20"/>
                <w:szCs w:val="20"/>
              </w:rPr>
              <w:t xml:space="preserve">Se </w:t>
            </w:r>
            <w:r w:rsidR="00F67572" w:rsidRPr="002840F0">
              <w:rPr>
                <w:rFonts w:ascii="gobCL" w:hAnsi="gobCL"/>
                <w:color w:val="000000" w:themeColor="text1"/>
                <w:sz w:val="20"/>
                <w:szCs w:val="20"/>
              </w:rPr>
              <w:t>define claramente quien o quienes son los responsables de la realiz</w:t>
            </w:r>
            <w:r w:rsidRPr="002840F0">
              <w:rPr>
                <w:rFonts w:ascii="gobCL" w:hAnsi="gobCL"/>
                <w:color w:val="000000" w:themeColor="text1"/>
                <w:sz w:val="20"/>
                <w:szCs w:val="20"/>
              </w:rPr>
              <w:t>ación de esa actividad definida.</w:t>
            </w:r>
          </w:p>
          <w:p w14:paraId="070E3770" w14:textId="2323DFE7" w:rsidR="0040168D" w:rsidRPr="002840F0" w:rsidRDefault="00F67572" w:rsidP="00995C63">
            <w:pPr>
              <w:spacing w:after="20"/>
              <w:contextualSpacing/>
              <w:jc w:val="both"/>
              <w:rPr>
                <w:rFonts w:ascii="gobCL" w:hAnsi="gobCL"/>
                <w:color w:val="000000" w:themeColor="text1"/>
                <w:sz w:val="20"/>
                <w:szCs w:val="20"/>
              </w:rPr>
            </w:pPr>
            <w:r w:rsidRPr="002840F0">
              <w:rPr>
                <w:rFonts w:ascii="gobCL" w:hAnsi="gobCL"/>
                <w:color w:val="000000" w:themeColor="text1"/>
                <w:sz w:val="20"/>
                <w:szCs w:val="20"/>
              </w:rPr>
              <w:lastRenderedPageBreak/>
              <w:t>Ejemplo: Comunicador social de la comunidad</w:t>
            </w:r>
            <w:r w:rsidR="00995C63" w:rsidRPr="002840F0">
              <w:rPr>
                <w:rFonts w:ascii="gobCL" w:hAnsi="gobCL"/>
                <w:color w:val="000000" w:themeColor="text1"/>
                <w:sz w:val="20"/>
                <w:szCs w:val="20"/>
              </w:rPr>
              <w:t>, Unidad de Relaciones Públicas, etc.</w:t>
            </w:r>
          </w:p>
        </w:tc>
      </w:tr>
      <w:tr w:rsidR="0040168D" w:rsidRPr="000A2DB7" w14:paraId="36CCD2BF" w14:textId="77777777" w:rsidTr="00B67685">
        <w:tc>
          <w:tcPr>
            <w:tcW w:w="2284" w:type="dxa"/>
            <w:vAlign w:val="center"/>
          </w:tcPr>
          <w:p w14:paraId="654ECAF0" w14:textId="6ED607A3" w:rsidR="0040168D" w:rsidRPr="002840F0" w:rsidRDefault="00AA1860" w:rsidP="00322D8E">
            <w:pPr>
              <w:spacing w:after="20"/>
              <w:contextualSpacing/>
              <w:rPr>
                <w:rFonts w:ascii="gobCL" w:hAnsi="gobCL"/>
                <w:b/>
                <w:sz w:val="20"/>
                <w:szCs w:val="20"/>
              </w:rPr>
            </w:pPr>
            <w:r w:rsidRPr="002840F0">
              <w:rPr>
                <w:rFonts w:ascii="gobCL" w:hAnsi="gobCL"/>
                <w:b/>
                <w:sz w:val="20"/>
                <w:szCs w:val="20"/>
              </w:rPr>
              <w:lastRenderedPageBreak/>
              <w:t>9. LUGAR</w:t>
            </w:r>
          </w:p>
        </w:tc>
        <w:tc>
          <w:tcPr>
            <w:tcW w:w="6755" w:type="dxa"/>
            <w:vAlign w:val="center"/>
          </w:tcPr>
          <w:p w14:paraId="1ACC50ED" w14:textId="40B21752" w:rsidR="0040168D" w:rsidRPr="002840F0" w:rsidRDefault="002840F0" w:rsidP="00322D8E">
            <w:pPr>
              <w:spacing w:after="20"/>
              <w:contextualSpacing/>
              <w:jc w:val="both"/>
              <w:rPr>
                <w:rFonts w:ascii="gobCL" w:hAnsi="gobCL"/>
                <w:color w:val="000000" w:themeColor="text1"/>
                <w:sz w:val="20"/>
                <w:szCs w:val="20"/>
              </w:rPr>
            </w:pPr>
            <w:r w:rsidRPr="002840F0">
              <w:rPr>
                <w:rFonts w:ascii="gobCL" w:hAnsi="gobCL"/>
                <w:color w:val="000000" w:themeColor="text1"/>
                <w:sz w:val="20"/>
                <w:szCs w:val="20"/>
              </w:rPr>
              <w:t>Localización del plan.</w:t>
            </w:r>
          </w:p>
          <w:p w14:paraId="2B49519E" w14:textId="77777777" w:rsidR="0040168D" w:rsidRPr="002840F0" w:rsidRDefault="0040168D" w:rsidP="00322D8E">
            <w:pPr>
              <w:spacing w:after="20"/>
              <w:contextualSpacing/>
              <w:jc w:val="both"/>
              <w:rPr>
                <w:rFonts w:ascii="gobCL" w:hAnsi="gobCL"/>
                <w:color w:val="000000" w:themeColor="text1"/>
                <w:sz w:val="20"/>
                <w:szCs w:val="20"/>
              </w:rPr>
            </w:pPr>
          </w:p>
        </w:tc>
      </w:tr>
    </w:tbl>
    <w:p w14:paraId="6ABDB3A3" w14:textId="77777777" w:rsidR="000918A0" w:rsidRPr="00833226" w:rsidRDefault="000918A0" w:rsidP="00322D8E">
      <w:pPr>
        <w:jc w:val="both"/>
        <w:rPr>
          <w:rFonts w:ascii="gobCL" w:hAnsi="gobCL"/>
        </w:rPr>
      </w:pPr>
    </w:p>
    <w:p w14:paraId="0106C819" w14:textId="6791BF1E" w:rsidR="006444AF" w:rsidRDefault="006444AF" w:rsidP="00322D8E">
      <w:pPr>
        <w:rPr>
          <w:rFonts w:ascii="gobCL" w:eastAsiaTheme="majorEastAsia" w:hAnsi="gobCL" w:cstheme="majorBidi"/>
          <w:b/>
          <w:bCs/>
          <w:color w:val="E5B8B7" w:themeColor="accent2" w:themeTint="66"/>
          <w:sz w:val="26"/>
          <w:szCs w:val="26"/>
        </w:rPr>
      </w:pPr>
    </w:p>
    <w:p w14:paraId="711178DC" w14:textId="257C07B1" w:rsidR="00FF1EA2" w:rsidRDefault="00CE6000" w:rsidP="001A0FC6">
      <w:pPr>
        <w:pStyle w:val="Ttulo2"/>
      </w:pPr>
      <w:bookmarkStart w:id="122" w:name="_Toc366938279"/>
      <w:r w:rsidRPr="00833226">
        <w:t>Plan de medios</w:t>
      </w:r>
      <w:bookmarkEnd w:id="122"/>
      <w:r w:rsidRPr="00833226">
        <w:t xml:space="preserve"> </w:t>
      </w:r>
    </w:p>
    <w:p w14:paraId="46567CCB" w14:textId="53E64E25" w:rsidR="00FF1EA2" w:rsidRPr="00FF1EA2" w:rsidRDefault="00FF1EA2" w:rsidP="007F31B8">
      <w:pPr>
        <w:pStyle w:val="Ttulo3"/>
        <w:jc w:val="left"/>
      </w:pPr>
      <w:bookmarkStart w:id="123" w:name="_Toc366938280"/>
      <w:r>
        <w:t>Catastro de Medios de Comunicación Local</w:t>
      </w:r>
      <w:bookmarkEnd w:id="123"/>
      <w:r w:rsidR="008273F8">
        <w:br/>
      </w:r>
    </w:p>
    <w:p w14:paraId="4B801A59" w14:textId="14215ABD" w:rsidR="0005018A" w:rsidRPr="00833226" w:rsidRDefault="0005018A" w:rsidP="00322D8E">
      <w:pPr>
        <w:pStyle w:val="Puesto"/>
        <w:spacing w:line="276" w:lineRule="auto"/>
      </w:pPr>
      <w:bookmarkStart w:id="124" w:name="_Toc366938177"/>
      <w:r w:rsidRPr="00833226">
        <w:t xml:space="preserve">Tabla </w:t>
      </w:r>
      <w:fldSimple w:instr=" SEQ Tabla \* ARABIC ">
        <w:r w:rsidR="00550718">
          <w:rPr>
            <w:noProof/>
          </w:rPr>
          <w:t>21</w:t>
        </w:r>
      </w:fldSimple>
      <w:r w:rsidRPr="00833226">
        <w:t xml:space="preserve"> Catastro de Medios de Comunicación locales</w:t>
      </w:r>
      <w:bookmarkEnd w:id="124"/>
    </w:p>
    <w:tbl>
      <w:tblPr>
        <w:tblStyle w:val="Tablaconcuadrcula"/>
        <w:tblW w:w="9119"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317"/>
        <w:gridCol w:w="1494"/>
        <w:gridCol w:w="3068"/>
        <w:gridCol w:w="2240"/>
      </w:tblGrid>
      <w:tr w:rsidR="002C2E24" w:rsidRPr="006B590A" w14:paraId="3E9ABA22" w14:textId="77777777" w:rsidTr="006B590A">
        <w:trPr>
          <w:trHeight w:val="482"/>
        </w:trPr>
        <w:tc>
          <w:tcPr>
            <w:tcW w:w="2121" w:type="dxa"/>
            <w:vAlign w:val="bottom"/>
          </w:tcPr>
          <w:p w14:paraId="0C7FA6BF" w14:textId="77777777" w:rsidR="00911519" w:rsidRPr="006B590A" w:rsidRDefault="00B26050" w:rsidP="00322D8E">
            <w:pPr>
              <w:spacing w:after="0"/>
              <w:rPr>
                <w:rFonts w:ascii="gobCL" w:hAnsi="gobCL"/>
                <w:b/>
                <w:sz w:val="20"/>
                <w:szCs w:val="20"/>
              </w:rPr>
            </w:pPr>
            <w:r w:rsidRPr="006B590A">
              <w:rPr>
                <w:rFonts w:ascii="gobCL" w:hAnsi="gobCL"/>
                <w:b/>
                <w:sz w:val="20"/>
                <w:szCs w:val="20"/>
              </w:rPr>
              <w:t>LOCALIDAD/SECTOR</w:t>
            </w:r>
          </w:p>
        </w:tc>
        <w:tc>
          <w:tcPr>
            <w:tcW w:w="1261" w:type="dxa"/>
            <w:vAlign w:val="bottom"/>
          </w:tcPr>
          <w:p w14:paraId="182C9BC5" w14:textId="77777777" w:rsidR="00911519" w:rsidRPr="006B590A" w:rsidRDefault="00B26050" w:rsidP="00322D8E">
            <w:pPr>
              <w:spacing w:after="0"/>
              <w:jc w:val="center"/>
              <w:rPr>
                <w:rFonts w:ascii="gobCL" w:hAnsi="gobCL"/>
                <w:b/>
                <w:sz w:val="20"/>
                <w:szCs w:val="20"/>
              </w:rPr>
            </w:pPr>
            <w:r w:rsidRPr="006B590A">
              <w:rPr>
                <w:rFonts w:ascii="gobCL" w:hAnsi="gobCL"/>
                <w:b/>
                <w:sz w:val="20"/>
                <w:szCs w:val="20"/>
              </w:rPr>
              <w:t>COBERTURA</w:t>
            </w:r>
          </w:p>
        </w:tc>
        <w:tc>
          <w:tcPr>
            <w:tcW w:w="3247" w:type="dxa"/>
            <w:vAlign w:val="bottom"/>
          </w:tcPr>
          <w:p w14:paraId="026098C1" w14:textId="77777777" w:rsidR="00911519" w:rsidRPr="006B590A" w:rsidRDefault="00B26050" w:rsidP="00322D8E">
            <w:pPr>
              <w:spacing w:after="0"/>
              <w:jc w:val="center"/>
              <w:rPr>
                <w:rFonts w:ascii="gobCL" w:hAnsi="gobCL"/>
                <w:b/>
                <w:sz w:val="20"/>
                <w:szCs w:val="20"/>
              </w:rPr>
            </w:pPr>
            <w:r w:rsidRPr="006B590A">
              <w:rPr>
                <w:rFonts w:ascii="gobCL" w:hAnsi="gobCL"/>
                <w:b/>
                <w:sz w:val="20"/>
                <w:szCs w:val="20"/>
              </w:rPr>
              <w:t>CONTACTO SECTOR</w:t>
            </w:r>
          </w:p>
        </w:tc>
        <w:tc>
          <w:tcPr>
            <w:tcW w:w="2490" w:type="dxa"/>
            <w:vAlign w:val="bottom"/>
          </w:tcPr>
          <w:p w14:paraId="4ED0E2D4" w14:textId="77777777" w:rsidR="00911519" w:rsidRPr="006B590A" w:rsidRDefault="00B26050" w:rsidP="00322D8E">
            <w:pPr>
              <w:spacing w:after="0"/>
              <w:jc w:val="center"/>
              <w:rPr>
                <w:rFonts w:ascii="gobCL" w:hAnsi="gobCL"/>
                <w:b/>
                <w:sz w:val="20"/>
                <w:szCs w:val="20"/>
              </w:rPr>
            </w:pPr>
            <w:r w:rsidRPr="006B590A">
              <w:rPr>
                <w:rFonts w:ascii="gobCL" w:hAnsi="gobCL"/>
                <w:b/>
                <w:sz w:val="20"/>
                <w:szCs w:val="20"/>
              </w:rPr>
              <w:t>ANTECEDENTES RELEVANTES</w:t>
            </w:r>
          </w:p>
        </w:tc>
      </w:tr>
      <w:tr w:rsidR="002C2E24" w:rsidRPr="00C365EF" w14:paraId="521F974C" w14:textId="77777777" w:rsidTr="00D476AF">
        <w:trPr>
          <w:trHeight w:val="649"/>
        </w:trPr>
        <w:tc>
          <w:tcPr>
            <w:tcW w:w="2121" w:type="dxa"/>
            <w:vAlign w:val="center"/>
          </w:tcPr>
          <w:p w14:paraId="50E37009" w14:textId="77777777" w:rsidR="00911519" w:rsidRPr="0061600B" w:rsidRDefault="00911519" w:rsidP="00322D8E">
            <w:pPr>
              <w:spacing w:after="0"/>
              <w:jc w:val="both"/>
              <w:rPr>
                <w:rFonts w:ascii="gobCL" w:hAnsi="gobCL"/>
                <w:b/>
                <w:sz w:val="18"/>
                <w:szCs w:val="18"/>
              </w:rPr>
            </w:pPr>
            <w:r w:rsidRPr="0061600B">
              <w:rPr>
                <w:rFonts w:ascii="gobCL" w:hAnsi="gobCL"/>
                <w:b/>
                <w:sz w:val="18"/>
                <w:szCs w:val="18"/>
              </w:rPr>
              <w:t>Radio Hurtado</w:t>
            </w:r>
          </w:p>
        </w:tc>
        <w:tc>
          <w:tcPr>
            <w:tcW w:w="1261" w:type="dxa"/>
            <w:vAlign w:val="center"/>
          </w:tcPr>
          <w:p w14:paraId="404DE043" w14:textId="77777777" w:rsidR="00911519" w:rsidRPr="0061600B" w:rsidRDefault="002C2E24" w:rsidP="00322D8E">
            <w:pPr>
              <w:spacing w:after="0"/>
              <w:jc w:val="both"/>
              <w:rPr>
                <w:rFonts w:ascii="gobCL" w:hAnsi="gobCL"/>
                <w:sz w:val="18"/>
                <w:szCs w:val="18"/>
              </w:rPr>
            </w:pPr>
            <w:r w:rsidRPr="0061600B">
              <w:rPr>
                <w:rFonts w:ascii="gobCL" w:hAnsi="gobCL"/>
                <w:sz w:val="18"/>
                <w:szCs w:val="18"/>
              </w:rPr>
              <w:t>Comunal</w:t>
            </w:r>
          </w:p>
        </w:tc>
        <w:tc>
          <w:tcPr>
            <w:tcW w:w="3247" w:type="dxa"/>
            <w:vAlign w:val="center"/>
          </w:tcPr>
          <w:p w14:paraId="06A13FC3" w14:textId="77777777" w:rsidR="00911519" w:rsidRPr="0061600B" w:rsidRDefault="002C2E24" w:rsidP="00322D8E">
            <w:pPr>
              <w:spacing w:after="0"/>
              <w:jc w:val="both"/>
              <w:rPr>
                <w:rFonts w:ascii="gobCL" w:hAnsi="gobCL"/>
                <w:sz w:val="18"/>
                <w:szCs w:val="18"/>
              </w:rPr>
            </w:pPr>
            <w:r w:rsidRPr="0061600B">
              <w:rPr>
                <w:rFonts w:ascii="gobCL" w:hAnsi="gobCL"/>
                <w:sz w:val="18"/>
                <w:szCs w:val="18"/>
              </w:rPr>
              <w:t>Luis Vega</w:t>
            </w:r>
          </w:p>
          <w:p w14:paraId="7317D203"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Correo:</w:t>
            </w:r>
          </w:p>
          <w:p w14:paraId="73E0A370"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luisvhurtado@hotmail.com</w:t>
            </w:r>
          </w:p>
        </w:tc>
        <w:tc>
          <w:tcPr>
            <w:tcW w:w="2490" w:type="dxa"/>
            <w:vAlign w:val="center"/>
          </w:tcPr>
          <w:p w14:paraId="0BEB04B0" w14:textId="26C083FA" w:rsidR="00911519" w:rsidRPr="0061600B" w:rsidRDefault="009862D1" w:rsidP="00322D8E">
            <w:pPr>
              <w:spacing w:after="0"/>
              <w:jc w:val="both"/>
              <w:rPr>
                <w:rFonts w:ascii="gobCL" w:hAnsi="gobCL"/>
                <w:sz w:val="18"/>
                <w:szCs w:val="18"/>
              </w:rPr>
            </w:pPr>
            <w:r>
              <w:rPr>
                <w:rFonts w:ascii="gobCL" w:hAnsi="gobCL"/>
                <w:sz w:val="18"/>
                <w:szCs w:val="18"/>
              </w:rPr>
              <w:t>Una de las dos radioemisoreas locales.</w:t>
            </w:r>
          </w:p>
        </w:tc>
      </w:tr>
      <w:tr w:rsidR="002C2E24" w:rsidRPr="00C365EF" w14:paraId="2950F29E" w14:textId="77777777" w:rsidTr="00D476AF">
        <w:trPr>
          <w:trHeight w:val="718"/>
        </w:trPr>
        <w:tc>
          <w:tcPr>
            <w:tcW w:w="2121" w:type="dxa"/>
            <w:vAlign w:val="center"/>
          </w:tcPr>
          <w:p w14:paraId="20FC23C4" w14:textId="77777777" w:rsidR="00911519" w:rsidRPr="0061600B" w:rsidRDefault="002C2E24" w:rsidP="00322D8E">
            <w:pPr>
              <w:spacing w:after="0"/>
              <w:jc w:val="both"/>
              <w:rPr>
                <w:rFonts w:ascii="gobCL" w:hAnsi="gobCL"/>
                <w:b/>
                <w:sz w:val="18"/>
                <w:szCs w:val="18"/>
              </w:rPr>
            </w:pPr>
            <w:r w:rsidRPr="0061600B">
              <w:rPr>
                <w:rFonts w:ascii="gobCL" w:hAnsi="gobCL"/>
                <w:b/>
                <w:sz w:val="18"/>
                <w:szCs w:val="18"/>
              </w:rPr>
              <w:t>Radio Terral</w:t>
            </w:r>
          </w:p>
        </w:tc>
        <w:tc>
          <w:tcPr>
            <w:tcW w:w="1261" w:type="dxa"/>
            <w:vAlign w:val="center"/>
          </w:tcPr>
          <w:p w14:paraId="03F4D1ED" w14:textId="77777777" w:rsidR="00911519" w:rsidRPr="0061600B" w:rsidRDefault="002C2E24" w:rsidP="00322D8E">
            <w:pPr>
              <w:spacing w:after="0"/>
              <w:jc w:val="both"/>
              <w:rPr>
                <w:rFonts w:ascii="gobCL" w:hAnsi="gobCL"/>
                <w:sz w:val="18"/>
                <w:szCs w:val="18"/>
              </w:rPr>
            </w:pPr>
            <w:r w:rsidRPr="0061600B">
              <w:rPr>
                <w:rFonts w:ascii="gobCL" w:hAnsi="gobCL"/>
                <w:sz w:val="18"/>
                <w:szCs w:val="18"/>
              </w:rPr>
              <w:t>Comunal</w:t>
            </w:r>
          </w:p>
        </w:tc>
        <w:tc>
          <w:tcPr>
            <w:tcW w:w="3247" w:type="dxa"/>
            <w:vAlign w:val="center"/>
          </w:tcPr>
          <w:p w14:paraId="62261BA8" w14:textId="77777777" w:rsidR="00911519" w:rsidRPr="0061600B" w:rsidRDefault="002C2E24" w:rsidP="00322D8E">
            <w:pPr>
              <w:spacing w:after="0"/>
              <w:jc w:val="both"/>
              <w:rPr>
                <w:rFonts w:ascii="gobCL" w:hAnsi="gobCL"/>
                <w:sz w:val="18"/>
                <w:szCs w:val="18"/>
              </w:rPr>
            </w:pPr>
            <w:r w:rsidRPr="0061600B">
              <w:rPr>
                <w:rFonts w:ascii="gobCL" w:hAnsi="gobCL"/>
                <w:sz w:val="18"/>
                <w:szCs w:val="18"/>
              </w:rPr>
              <w:t>Julio González</w:t>
            </w:r>
          </w:p>
          <w:p w14:paraId="6AFFDC76"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Correo:</w:t>
            </w:r>
          </w:p>
          <w:p w14:paraId="74B9924D"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luceritosolitario2004@hotmail.com</w:t>
            </w:r>
          </w:p>
        </w:tc>
        <w:tc>
          <w:tcPr>
            <w:tcW w:w="2490" w:type="dxa"/>
            <w:vAlign w:val="center"/>
          </w:tcPr>
          <w:p w14:paraId="0E2E827F" w14:textId="77777777" w:rsidR="00911519" w:rsidRPr="0061600B" w:rsidRDefault="00911519" w:rsidP="00322D8E">
            <w:pPr>
              <w:spacing w:after="0"/>
              <w:jc w:val="both"/>
              <w:rPr>
                <w:rFonts w:ascii="gobCL" w:hAnsi="gobCL"/>
                <w:sz w:val="18"/>
                <w:szCs w:val="18"/>
              </w:rPr>
            </w:pPr>
            <w:r w:rsidRPr="0061600B">
              <w:rPr>
                <w:rFonts w:ascii="gobCL" w:hAnsi="gobCL"/>
                <w:sz w:val="18"/>
                <w:szCs w:val="18"/>
              </w:rPr>
              <w:t>Sector central, mayor disposición de transporte.</w:t>
            </w:r>
          </w:p>
        </w:tc>
      </w:tr>
      <w:tr w:rsidR="002C2E24" w:rsidRPr="00C365EF" w14:paraId="726CC15C" w14:textId="77777777" w:rsidTr="00D476AF">
        <w:trPr>
          <w:trHeight w:val="509"/>
        </w:trPr>
        <w:tc>
          <w:tcPr>
            <w:tcW w:w="2121" w:type="dxa"/>
            <w:vAlign w:val="center"/>
          </w:tcPr>
          <w:p w14:paraId="21785EE2" w14:textId="77777777" w:rsidR="00FB0C7B" w:rsidRPr="0061600B" w:rsidRDefault="002C2E24" w:rsidP="00322D8E">
            <w:pPr>
              <w:spacing w:after="0"/>
              <w:jc w:val="both"/>
              <w:rPr>
                <w:rFonts w:ascii="gobCL" w:hAnsi="gobCL"/>
                <w:b/>
                <w:sz w:val="18"/>
                <w:szCs w:val="18"/>
              </w:rPr>
            </w:pPr>
            <w:r w:rsidRPr="0061600B">
              <w:rPr>
                <w:rFonts w:ascii="gobCL" w:hAnsi="gobCL"/>
                <w:b/>
                <w:sz w:val="18"/>
                <w:szCs w:val="18"/>
              </w:rPr>
              <w:t xml:space="preserve">Periódico </w:t>
            </w:r>
          </w:p>
          <w:p w14:paraId="21DCC285" w14:textId="77777777" w:rsidR="002C2E24" w:rsidRPr="0061600B" w:rsidRDefault="002C2E24" w:rsidP="00322D8E">
            <w:pPr>
              <w:spacing w:after="0"/>
              <w:jc w:val="both"/>
              <w:rPr>
                <w:rFonts w:ascii="gobCL" w:hAnsi="gobCL"/>
                <w:b/>
                <w:sz w:val="18"/>
                <w:szCs w:val="18"/>
              </w:rPr>
            </w:pPr>
            <w:r w:rsidRPr="0061600B">
              <w:rPr>
                <w:rFonts w:ascii="gobCL" w:hAnsi="gobCL"/>
                <w:b/>
                <w:sz w:val="18"/>
                <w:szCs w:val="18"/>
              </w:rPr>
              <w:t>El Hurtadino</w:t>
            </w:r>
          </w:p>
        </w:tc>
        <w:tc>
          <w:tcPr>
            <w:tcW w:w="1261" w:type="dxa"/>
            <w:vAlign w:val="center"/>
          </w:tcPr>
          <w:p w14:paraId="2D1F278F"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Internet</w:t>
            </w:r>
          </w:p>
        </w:tc>
        <w:tc>
          <w:tcPr>
            <w:tcW w:w="3247" w:type="dxa"/>
            <w:vAlign w:val="center"/>
          </w:tcPr>
          <w:p w14:paraId="1F3D581E" w14:textId="77777777" w:rsidR="002C2E24" w:rsidRPr="0061600B" w:rsidRDefault="002C2E24" w:rsidP="00322D8E">
            <w:pPr>
              <w:spacing w:after="0"/>
              <w:jc w:val="both"/>
              <w:rPr>
                <w:rFonts w:ascii="gobCL" w:hAnsi="gobCL"/>
                <w:sz w:val="18"/>
                <w:szCs w:val="18"/>
              </w:rPr>
            </w:pPr>
            <w:r w:rsidRPr="0061600B">
              <w:rPr>
                <w:rFonts w:ascii="gobCL" w:hAnsi="gobCL"/>
                <w:sz w:val="18"/>
                <w:szCs w:val="18"/>
              </w:rPr>
              <w:t>Cristian Escalante</w:t>
            </w:r>
          </w:p>
          <w:p w14:paraId="0F6A2F19" w14:textId="3E5039A7" w:rsidR="002C2E24" w:rsidRPr="0061600B" w:rsidRDefault="009862D1" w:rsidP="00322D8E">
            <w:pPr>
              <w:spacing w:after="0"/>
              <w:jc w:val="both"/>
              <w:rPr>
                <w:rFonts w:ascii="gobCL" w:hAnsi="gobCL"/>
                <w:sz w:val="18"/>
                <w:szCs w:val="18"/>
              </w:rPr>
            </w:pPr>
            <w:r>
              <w:rPr>
                <w:rFonts w:ascii="gobCL" w:hAnsi="gobCL"/>
                <w:sz w:val="18"/>
                <w:szCs w:val="18"/>
              </w:rPr>
              <w:t>Cev2005@gmail.com</w:t>
            </w:r>
          </w:p>
        </w:tc>
        <w:tc>
          <w:tcPr>
            <w:tcW w:w="2490" w:type="dxa"/>
            <w:vAlign w:val="center"/>
          </w:tcPr>
          <w:p w14:paraId="779D8E65" w14:textId="77777777" w:rsidR="002C2E24" w:rsidRPr="0061600B" w:rsidRDefault="002C2E24" w:rsidP="00322D8E">
            <w:pPr>
              <w:keepNext/>
              <w:spacing w:after="0"/>
              <w:jc w:val="both"/>
              <w:rPr>
                <w:rFonts w:ascii="gobCL" w:hAnsi="gobCL"/>
                <w:sz w:val="18"/>
                <w:szCs w:val="18"/>
              </w:rPr>
            </w:pPr>
            <w:r w:rsidRPr="0061600B">
              <w:rPr>
                <w:rFonts w:ascii="gobCL" w:hAnsi="gobCL"/>
                <w:sz w:val="18"/>
                <w:szCs w:val="18"/>
              </w:rPr>
              <w:t>Vinculado con Radio América</w:t>
            </w:r>
          </w:p>
        </w:tc>
      </w:tr>
      <w:tr w:rsidR="002C2E24" w:rsidRPr="00C365EF" w14:paraId="6CE125A3" w14:textId="77777777" w:rsidTr="00D476AF">
        <w:trPr>
          <w:trHeight w:val="509"/>
        </w:trPr>
        <w:tc>
          <w:tcPr>
            <w:tcW w:w="2121" w:type="dxa"/>
            <w:vAlign w:val="center"/>
          </w:tcPr>
          <w:p w14:paraId="5142CC40" w14:textId="77777777" w:rsidR="002C2E24" w:rsidRPr="0061600B" w:rsidRDefault="002C2E24" w:rsidP="00322D8E">
            <w:pPr>
              <w:spacing w:after="0"/>
              <w:jc w:val="both"/>
              <w:rPr>
                <w:rFonts w:ascii="gobCL" w:hAnsi="gobCL"/>
                <w:b/>
                <w:sz w:val="18"/>
                <w:szCs w:val="18"/>
              </w:rPr>
            </w:pPr>
            <w:r w:rsidRPr="0061600B">
              <w:rPr>
                <w:rFonts w:ascii="gobCL" w:hAnsi="gobCL"/>
                <w:b/>
                <w:sz w:val="18"/>
                <w:szCs w:val="18"/>
              </w:rPr>
              <w:t>Radio Norte Verde</w:t>
            </w:r>
          </w:p>
        </w:tc>
        <w:tc>
          <w:tcPr>
            <w:tcW w:w="1261" w:type="dxa"/>
            <w:vAlign w:val="center"/>
          </w:tcPr>
          <w:p w14:paraId="0AA28766" w14:textId="77777777" w:rsidR="002C2E24" w:rsidRPr="0061600B" w:rsidRDefault="00285D63" w:rsidP="00322D8E">
            <w:pPr>
              <w:spacing w:after="0"/>
              <w:jc w:val="both"/>
              <w:rPr>
                <w:rFonts w:ascii="gobCL" w:hAnsi="gobCL"/>
                <w:sz w:val="18"/>
                <w:szCs w:val="18"/>
              </w:rPr>
            </w:pPr>
            <w:r w:rsidRPr="0061600B">
              <w:rPr>
                <w:rFonts w:ascii="gobCL" w:hAnsi="gobCL"/>
                <w:sz w:val="18"/>
                <w:szCs w:val="18"/>
              </w:rPr>
              <w:t>Provincial</w:t>
            </w:r>
          </w:p>
        </w:tc>
        <w:tc>
          <w:tcPr>
            <w:tcW w:w="3247" w:type="dxa"/>
            <w:vAlign w:val="center"/>
          </w:tcPr>
          <w:p w14:paraId="553DD7EF" w14:textId="77777777" w:rsidR="002C2E24" w:rsidRPr="0061600B" w:rsidRDefault="00C365EF" w:rsidP="00322D8E">
            <w:pPr>
              <w:spacing w:after="0"/>
              <w:jc w:val="both"/>
              <w:rPr>
                <w:rFonts w:ascii="gobCL" w:hAnsi="gobCL"/>
                <w:sz w:val="18"/>
                <w:szCs w:val="18"/>
              </w:rPr>
            </w:pPr>
            <w:r w:rsidRPr="0061600B">
              <w:rPr>
                <w:rFonts w:ascii="gobCL" w:hAnsi="gobCL"/>
                <w:sz w:val="18"/>
                <w:szCs w:val="18"/>
              </w:rPr>
              <w:t>Tel. 532620359</w:t>
            </w:r>
          </w:p>
          <w:p w14:paraId="183106DC" w14:textId="4091C85D" w:rsidR="00C365EF" w:rsidRPr="0061600B" w:rsidRDefault="00C365EF" w:rsidP="00322D8E">
            <w:pPr>
              <w:spacing w:after="0"/>
              <w:jc w:val="both"/>
              <w:rPr>
                <w:rFonts w:ascii="gobCL" w:hAnsi="gobCL"/>
                <w:sz w:val="18"/>
                <w:szCs w:val="18"/>
              </w:rPr>
            </w:pPr>
            <w:r w:rsidRPr="0061600B">
              <w:rPr>
                <w:rFonts w:ascii="gobCL" w:hAnsi="gobCL"/>
                <w:sz w:val="18"/>
                <w:szCs w:val="18"/>
              </w:rPr>
              <w:t>www.radionorteverde.cl</w:t>
            </w:r>
          </w:p>
        </w:tc>
        <w:tc>
          <w:tcPr>
            <w:tcW w:w="2490" w:type="dxa"/>
            <w:vAlign w:val="center"/>
          </w:tcPr>
          <w:p w14:paraId="2BE0DF3E" w14:textId="77777777" w:rsidR="002C2E24" w:rsidRPr="0061600B" w:rsidRDefault="00C52AF1" w:rsidP="00322D8E">
            <w:pPr>
              <w:keepNext/>
              <w:spacing w:after="0"/>
              <w:jc w:val="both"/>
              <w:rPr>
                <w:rFonts w:ascii="gobCL" w:hAnsi="gobCL"/>
                <w:sz w:val="18"/>
                <w:szCs w:val="18"/>
              </w:rPr>
            </w:pPr>
            <w:r w:rsidRPr="0061600B">
              <w:rPr>
                <w:rFonts w:ascii="gobCL" w:hAnsi="gobCL"/>
                <w:sz w:val="18"/>
                <w:szCs w:val="18"/>
              </w:rPr>
              <w:t>En este medio el Municipio contrata espacios.</w:t>
            </w:r>
          </w:p>
        </w:tc>
      </w:tr>
      <w:tr w:rsidR="00C52AF1" w:rsidRPr="00C365EF" w14:paraId="6307FF75" w14:textId="77777777" w:rsidTr="00D476AF">
        <w:trPr>
          <w:trHeight w:val="509"/>
        </w:trPr>
        <w:tc>
          <w:tcPr>
            <w:tcW w:w="2121" w:type="dxa"/>
            <w:vAlign w:val="center"/>
          </w:tcPr>
          <w:p w14:paraId="146DCF6F" w14:textId="77777777" w:rsidR="00C52AF1" w:rsidRPr="0061600B" w:rsidRDefault="00C52AF1" w:rsidP="00322D8E">
            <w:pPr>
              <w:spacing w:after="0"/>
              <w:jc w:val="both"/>
              <w:rPr>
                <w:rFonts w:ascii="gobCL" w:hAnsi="gobCL"/>
                <w:b/>
                <w:sz w:val="18"/>
                <w:szCs w:val="18"/>
              </w:rPr>
            </w:pPr>
            <w:r w:rsidRPr="0061600B">
              <w:rPr>
                <w:rFonts w:ascii="gobCL" w:hAnsi="gobCL"/>
                <w:b/>
                <w:sz w:val="18"/>
                <w:szCs w:val="18"/>
              </w:rPr>
              <w:t>Diario El Ovallino</w:t>
            </w:r>
          </w:p>
        </w:tc>
        <w:tc>
          <w:tcPr>
            <w:tcW w:w="1261" w:type="dxa"/>
            <w:vAlign w:val="center"/>
          </w:tcPr>
          <w:p w14:paraId="53BB9A7B" w14:textId="77777777" w:rsidR="00C52AF1" w:rsidRPr="0061600B" w:rsidRDefault="00285D63" w:rsidP="00322D8E">
            <w:pPr>
              <w:spacing w:after="0"/>
              <w:jc w:val="both"/>
              <w:rPr>
                <w:rFonts w:ascii="gobCL" w:hAnsi="gobCL"/>
                <w:sz w:val="18"/>
                <w:szCs w:val="18"/>
              </w:rPr>
            </w:pPr>
            <w:r w:rsidRPr="0061600B">
              <w:rPr>
                <w:rFonts w:ascii="gobCL" w:hAnsi="gobCL"/>
                <w:sz w:val="18"/>
                <w:szCs w:val="18"/>
              </w:rPr>
              <w:t>Provincial</w:t>
            </w:r>
          </w:p>
        </w:tc>
        <w:tc>
          <w:tcPr>
            <w:tcW w:w="3247" w:type="dxa"/>
            <w:vAlign w:val="center"/>
          </w:tcPr>
          <w:p w14:paraId="5F22539F" w14:textId="3A7E5977" w:rsidR="00C52AF1" w:rsidRPr="0061600B" w:rsidRDefault="00C365EF" w:rsidP="00322D8E">
            <w:pPr>
              <w:rPr>
                <w:rFonts w:ascii="gobCL" w:eastAsia="Times New Roman" w:hAnsi="gobCL" w:cs="Times New Roman"/>
                <w:color w:val="1D2129"/>
                <w:spacing w:val="-2"/>
                <w:sz w:val="18"/>
                <w:szCs w:val="18"/>
                <w:shd w:val="clear" w:color="auto" w:fill="FFFFFF"/>
                <w:lang w:eastAsia="es-ES"/>
              </w:rPr>
            </w:pPr>
            <w:r w:rsidRPr="0061600B">
              <w:rPr>
                <w:rFonts w:ascii="gobCL" w:hAnsi="gobCL"/>
                <w:sz w:val="18"/>
                <w:szCs w:val="18"/>
              </w:rPr>
              <w:t>Tel. 536</w:t>
            </w:r>
            <w:r w:rsidRPr="0061600B">
              <w:rPr>
                <w:rFonts w:ascii="gobCL" w:eastAsia="Times New Roman" w:hAnsi="gobCL" w:cs="Times New Roman"/>
                <w:color w:val="1D2129"/>
                <w:spacing w:val="-2"/>
                <w:sz w:val="18"/>
                <w:szCs w:val="18"/>
                <w:shd w:val="clear" w:color="auto" w:fill="FFFFFF"/>
                <w:lang w:eastAsia="es-ES"/>
              </w:rPr>
              <w:t>2448271 </w:t>
            </w:r>
            <w:r w:rsidRPr="0061600B">
              <w:rPr>
                <w:rFonts w:ascii="gobCL" w:eastAsia="Times New Roman" w:hAnsi="gobCL" w:cs="Times New Roman"/>
                <w:color w:val="1D2129"/>
                <w:spacing w:val="-2"/>
                <w:sz w:val="18"/>
                <w:szCs w:val="18"/>
                <w:shd w:val="clear" w:color="auto" w:fill="FFFFFF"/>
                <w:lang w:eastAsia="es-ES"/>
              </w:rPr>
              <w:br/>
              <w:t>www.elovallino.cl</w:t>
            </w:r>
          </w:p>
        </w:tc>
        <w:tc>
          <w:tcPr>
            <w:tcW w:w="2490" w:type="dxa"/>
            <w:vAlign w:val="center"/>
          </w:tcPr>
          <w:p w14:paraId="42EEED07" w14:textId="77777777" w:rsidR="00C52AF1" w:rsidRPr="0061600B" w:rsidRDefault="00C52AF1" w:rsidP="00322D8E">
            <w:pPr>
              <w:keepNext/>
              <w:spacing w:after="0"/>
              <w:jc w:val="both"/>
              <w:rPr>
                <w:rFonts w:ascii="gobCL" w:hAnsi="gobCL"/>
                <w:sz w:val="18"/>
                <w:szCs w:val="18"/>
              </w:rPr>
            </w:pPr>
            <w:r w:rsidRPr="0061600B">
              <w:rPr>
                <w:rFonts w:ascii="gobCL" w:hAnsi="gobCL"/>
                <w:sz w:val="18"/>
                <w:szCs w:val="18"/>
              </w:rPr>
              <w:t>Actualmente parte del Diario El Día.</w:t>
            </w:r>
          </w:p>
        </w:tc>
      </w:tr>
      <w:tr w:rsidR="00C52AF1" w:rsidRPr="00C365EF" w14:paraId="2A519DA4" w14:textId="77777777" w:rsidTr="00D476AF">
        <w:trPr>
          <w:trHeight w:val="509"/>
        </w:trPr>
        <w:tc>
          <w:tcPr>
            <w:tcW w:w="2121" w:type="dxa"/>
            <w:vAlign w:val="center"/>
          </w:tcPr>
          <w:p w14:paraId="44E00425" w14:textId="77777777" w:rsidR="00C52AF1" w:rsidRPr="0061600B" w:rsidRDefault="00C52AF1" w:rsidP="00322D8E">
            <w:pPr>
              <w:spacing w:after="0"/>
              <w:jc w:val="both"/>
              <w:rPr>
                <w:rFonts w:ascii="gobCL" w:hAnsi="gobCL"/>
                <w:b/>
                <w:sz w:val="18"/>
                <w:szCs w:val="18"/>
              </w:rPr>
            </w:pPr>
            <w:r w:rsidRPr="0061600B">
              <w:rPr>
                <w:rFonts w:ascii="gobCL" w:hAnsi="gobCL"/>
                <w:b/>
                <w:sz w:val="18"/>
                <w:szCs w:val="18"/>
              </w:rPr>
              <w:t>Diario El Día</w:t>
            </w:r>
          </w:p>
        </w:tc>
        <w:tc>
          <w:tcPr>
            <w:tcW w:w="1261" w:type="dxa"/>
            <w:vAlign w:val="center"/>
          </w:tcPr>
          <w:p w14:paraId="610BD4B5" w14:textId="77777777" w:rsidR="00C52AF1" w:rsidRPr="0061600B" w:rsidRDefault="00285D63" w:rsidP="00322D8E">
            <w:pPr>
              <w:spacing w:after="0"/>
              <w:jc w:val="both"/>
              <w:rPr>
                <w:rFonts w:ascii="gobCL" w:hAnsi="gobCL"/>
                <w:sz w:val="18"/>
                <w:szCs w:val="18"/>
              </w:rPr>
            </w:pPr>
            <w:r w:rsidRPr="0061600B">
              <w:rPr>
                <w:rFonts w:ascii="gobCL" w:hAnsi="gobCL"/>
                <w:sz w:val="18"/>
                <w:szCs w:val="18"/>
              </w:rPr>
              <w:t>Regional</w:t>
            </w:r>
          </w:p>
        </w:tc>
        <w:tc>
          <w:tcPr>
            <w:tcW w:w="3247" w:type="dxa"/>
            <w:vAlign w:val="center"/>
          </w:tcPr>
          <w:p w14:paraId="1AAE7BC8" w14:textId="5807979A" w:rsidR="00C52AF1" w:rsidRDefault="0061600B" w:rsidP="00322D8E">
            <w:pPr>
              <w:spacing w:after="0"/>
              <w:jc w:val="both"/>
              <w:rPr>
                <w:rFonts w:ascii="gobCL" w:hAnsi="gobCL"/>
                <w:sz w:val="18"/>
                <w:szCs w:val="18"/>
              </w:rPr>
            </w:pPr>
            <w:r>
              <w:rPr>
                <w:rFonts w:ascii="gobCL" w:hAnsi="gobCL"/>
                <w:sz w:val="18"/>
                <w:szCs w:val="18"/>
              </w:rPr>
              <w:t>Tel. 512200400</w:t>
            </w:r>
          </w:p>
          <w:p w14:paraId="1DEC18B8" w14:textId="32CF5BF5" w:rsidR="0061600B" w:rsidRPr="0061600B" w:rsidRDefault="0061600B" w:rsidP="00322D8E">
            <w:pPr>
              <w:spacing w:after="0"/>
              <w:jc w:val="both"/>
              <w:rPr>
                <w:rFonts w:ascii="gobCL" w:hAnsi="gobCL"/>
                <w:sz w:val="18"/>
                <w:szCs w:val="18"/>
              </w:rPr>
            </w:pPr>
            <w:r>
              <w:rPr>
                <w:rFonts w:ascii="gobCL" w:hAnsi="gobCL"/>
                <w:sz w:val="18"/>
                <w:szCs w:val="18"/>
              </w:rPr>
              <w:t>www.diarioeldia.cl</w:t>
            </w:r>
          </w:p>
        </w:tc>
        <w:tc>
          <w:tcPr>
            <w:tcW w:w="2490" w:type="dxa"/>
            <w:vAlign w:val="center"/>
          </w:tcPr>
          <w:p w14:paraId="057D1314" w14:textId="77777777" w:rsidR="00C52AF1" w:rsidRPr="0061600B" w:rsidRDefault="00C52AF1" w:rsidP="00322D8E">
            <w:pPr>
              <w:keepNext/>
              <w:spacing w:after="0"/>
              <w:jc w:val="both"/>
              <w:rPr>
                <w:rFonts w:ascii="gobCL" w:hAnsi="gobCL"/>
                <w:sz w:val="18"/>
                <w:szCs w:val="18"/>
              </w:rPr>
            </w:pPr>
            <w:r w:rsidRPr="0061600B">
              <w:rPr>
                <w:rFonts w:ascii="gobCL" w:hAnsi="gobCL"/>
                <w:sz w:val="18"/>
                <w:szCs w:val="18"/>
              </w:rPr>
              <w:t>Principal medio regional impreso.</w:t>
            </w:r>
          </w:p>
        </w:tc>
      </w:tr>
      <w:tr w:rsidR="00285D63" w:rsidRPr="00C365EF" w14:paraId="69B86909" w14:textId="77777777" w:rsidTr="00D476AF">
        <w:trPr>
          <w:trHeight w:val="509"/>
        </w:trPr>
        <w:tc>
          <w:tcPr>
            <w:tcW w:w="2121" w:type="dxa"/>
            <w:vAlign w:val="center"/>
          </w:tcPr>
          <w:p w14:paraId="181958F9" w14:textId="77777777" w:rsidR="00285D63" w:rsidRPr="0061600B" w:rsidRDefault="00285D63" w:rsidP="00322D8E">
            <w:pPr>
              <w:spacing w:after="0"/>
              <w:jc w:val="both"/>
              <w:rPr>
                <w:rFonts w:ascii="gobCL" w:hAnsi="gobCL"/>
                <w:b/>
                <w:sz w:val="18"/>
                <w:szCs w:val="18"/>
              </w:rPr>
            </w:pPr>
            <w:r w:rsidRPr="0061600B">
              <w:rPr>
                <w:rFonts w:ascii="gobCL" w:hAnsi="gobCL"/>
                <w:b/>
                <w:sz w:val="18"/>
                <w:szCs w:val="18"/>
              </w:rPr>
              <w:t>Norte Visión</w:t>
            </w:r>
          </w:p>
        </w:tc>
        <w:tc>
          <w:tcPr>
            <w:tcW w:w="1261" w:type="dxa"/>
            <w:vAlign w:val="center"/>
          </w:tcPr>
          <w:p w14:paraId="1F770B5F" w14:textId="77777777" w:rsidR="00285D63" w:rsidRPr="0061600B" w:rsidRDefault="00285D63" w:rsidP="00322D8E">
            <w:pPr>
              <w:spacing w:after="0"/>
              <w:jc w:val="both"/>
              <w:rPr>
                <w:rFonts w:ascii="gobCL" w:hAnsi="gobCL"/>
                <w:sz w:val="18"/>
                <w:szCs w:val="18"/>
              </w:rPr>
            </w:pPr>
            <w:r w:rsidRPr="0061600B">
              <w:rPr>
                <w:rFonts w:ascii="gobCL" w:hAnsi="gobCL"/>
                <w:sz w:val="18"/>
                <w:szCs w:val="18"/>
              </w:rPr>
              <w:t>Regional, (Tv Cable)</w:t>
            </w:r>
          </w:p>
        </w:tc>
        <w:tc>
          <w:tcPr>
            <w:tcW w:w="3247" w:type="dxa"/>
            <w:vAlign w:val="center"/>
          </w:tcPr>
          <w:p w14:paraId="364FC15E" w14:textId="5D4C8C00" w:rsidR="00285D63" w:rsidRDefault="0061600B" w:rsidP="00322D8E">
            <w:pPr>
              <w:spacing w:after="0"/>
              <w:jc w:val="both"/>
              <w:rPr>
                <w:rFonts w:ascii="gobCL" w:hAnsi="gobCL"/>
                <w:sz w:val="18"/>
                <w:szCs w:val="18"/>
              </w:rPr>
            </w:pPr>
            <w:r>
              <w:rPr>
                <w:rFonts w:ascii="gobCL" w:hAnsi="gobCL"/>
                <w:sz w:val="18"/>
                <w:szCs w:val="18"/>
              </w:rPr>
              <w:t>Tel.</w:t>
            </w:r>
            <w:r w:rsidR="00933B0B">
              <w:rPr>
                <w:rFonts w:ascii="gobCL" w:hAnsi="gobCL"/>
                <w:sz w:val="18"/>
                <w:szCs w:val="18"/>
              </w:rPr>
              <w:t xml:space="preserve"> </w:t>
            </w:r>
            <w:r w:rsidR="00933B0B" w:rsidRPr="00933B0B">
              <w:rPr>
                <w:rFonts w:ascii="gobCL" w:hAnsi="gobCL"/>
                <w:sz w:val="18"/>
                <w:szCs w:val="18"/>
              </w:rPr>
              <w:t>56 9 55913941</w:t>
            </w:r>
          </w:p>
          <w:p w14:paraId="34FBF6DB" w14:textId="49C617CE" w:rsidR="0061600B" w:rsidRPr="0061600B" w:rsidRDefault="0061600B" w:rsidP="00322D8E">
            <w:pPr>
              <w:spacing w:after="0"/>
              <w:jc w:val="both"/>
              <w:rPr>
                <w:rFonts w:ascii="gobCL" w:hAnsi="gobCL"/>
                <w:sz w:val="18"/>
                <w:szCs w:val="18"/>
              </w:rPr>
            </w:pPr>
            <w:r>
              <w:rPr>
                <w:rFonts w:ascii="gobCL" w:hAnsi="gobCL"/>
                <w:sz w:val="18"/>
                <w:szCs w:val="18"/>
              </w:rPr>
              <w:t>www.nortevision.cl</w:t>
            </w:r>
          </w:p>
        </w:tc>
        <w:tc>
          <w:tcPr>
            <w:tcW w:w="2490" w:type="dxa"/>
            <w:vAlign w:val="center"/>
          </w:tcPr>
          <w:p w14:paraId="413A0401" w14:textId="4B465DDF" w:rsidR="00285D63" w:rsidRPr="0061600B" w:rsidRDefault="00933B0B" w:rsidP="00322D8E">
            <w:pPr>
              <w:keepNext/>
              <w:spacing w:after="0"/>
              <w:jc w:val="both"/>
              <w:rPr>
                <w:rFonts w:ascii="gobCL" w:hAnsi="gobCL"/>
                <w:sz w:val="18"/>
                <w:szCs w:val="18"/>
              </w:rPr>
            </w:pPr>
            <w:r>
              <w:rPr>
                <w:rFonts w:ascii="gobCL" w:hAnsi="gobCL"/>
                <w:sz w:val="18"/>
                <w:szCs w:val="18"/>
              </w:rPr>
              <w:t>Cuentan también como medio online escrito.</w:t>
            </w:r>
          </w:p>
        </w:tc>
      </w:tr>
    </w:tbl>
    <w:p w14:paraId="21311059" w14:textId="24DB0BC6" w:rsidR="007F31B8" w:rsidRDefault="002C2E24" w:rsidP="00CE543D">
      <w:pPr>
        <w:jc w:val="center"/>
        <w:rPr>
          <w:rFonts w:ascii="gobCL" w:hAnsi="gobCL"/>
          <w:sz w:val="20"/>
          <w:szCs w:val="20"/>
        </w:rPr>
      </w:pPr>
      <w:r w:rsidRPr="00833226">
        <w:rPr>
          <w:rFonts w:ascii="gobCL" w:hAnsi="gobCL"/>
          <w:sz w:val="20"/>
          <w:szCs w:val="20"/>
        </w:rPr>
        <w:t>Fuente: Oficina de Relaciones Públicas, Municipalidad de Río Hurtado.</w:t>
      </w:r>
      <w:bookmarkStart w:id="125" w:name="_Toc364263768"/>
    </w:p>
    <w:p w14:paraId="4A548BC8" w14:textId="77777777" w:rsidR="00C1241A" w:rsidRPr="008273F8" w:rsidRDefault="00C1241A" w:rsidP="00CE543D">
      <w:pPr>
        <w:jc w:val="center"/>
        <w:rPr>
          <w:rFonts w:ascii="gobCL" w:hAnsi="gobCL"/>
          <w:sz w:val="20"/>
          <w:szCs w:val="20"/>
        </w:rPr>
      </w:pPr>
    </w:p>
    <w:p w14:paraId="0D428BFF" w14:textId="7C370BCB" w:rsidR="00A46AAD" w:rsidRDefault="00A46AAD" w:rsidP="001A0FC6">
      <w:pPr>
        <w:pStyle w:val="Ttulo2"/>
        <w:numPr>
          <w:ilvl w:val="1"/>
          <w:numId w:val="19"/>
        </w:numPr>
      </w:pPr>
      <w:bookmarkStart w:id="126" w:name="_Toc366938281"/>
      <w:r w:rsidRPr="00833226">
        <w:t>Estrategia de comunicación</w:t>
      </w:r>
      <w:bookmarkEnd w:id="126"/>
      <w:r w:rsidRPr="00833226">
        <w:t xml:space="preserve"> </w:t>
      </w:r>
    </w:p>
    <w:p w14:paraId="5588688A" w14:textId="709A489B" w:rsidR="00AC36EA" w:rsidRDefault="00AC36EA" w:rsidP="00322D8E">
      <w:pPr>
        <w:jc w:val="both"/>
        <w:rPr>
          <w:rFonts w:ascii="gobCL" w:hAnsi="gobCL"/>
        </w:rPr>
      </w:pPr>
      <w:r w:rsidRPr="00514B22">
        <w:rPr>
          <w:rFonts w:ascii="gobCL" w:hAnsi="gobCL"/>
        </w:rPr>
        <w:t>Acorde a los planteamientos señalados en el punto 9 Difusión y Comunicación, consideramos como relevantes las siguientes formas de realizar difusión de la actividad del Centro de Difusión del Patrimonio Cultural de la Comuna de Río Hurtado:</w:t>
      </w:r>
    </w:p>
    <w:p w14:paraId="33F8C761" w14:textId="77777777" w:rsidR="00C1241A" w:rsidRPr="00514B22" w:rsidRDefault="00C1241A" w:rsidP="00322D8E">
      <w:pPr>
        <w:jc w:val="both"/>
        <w:rPr>
          <w:rFonts w:ascii="gobCL" w:hAnsi="gobCL"/>
        </w:rPr>
      </w:pPr>
    </w:p>
    <w:p w14:paraId="3A4455D1" w14:textId="77777777" w:rsidR="00FF2B0A" w:rsidRPr="00514B22" w:rsidRDefault="00FF2B0A" w:rsidP="006E6A71">
      <w:pPr>
        <w:pStyle w:val="Ttulo3"/>
      </w:pPr>
      <w:bookmarkStart w:id="127" w:name="_Toc366938282"/>
      <w:bookmarkEnd w:id="125"/>
      <w:r w:rsidRPr="00514B22">
        <w:t>Diarios Murales Municipales:</w:t>
      </w:r>
      <w:bookmarkEnd w:id="127"/>
    </w:p>
    <w:p w14:paraId="6C3EB712" w14:textId="6126B42D" w:rsidR="00AC36EA" w:rsidRPr="00514B22" w:rsidRDefault="00AC36EA" w:rsidP="00322D8E">
      <w:pPr>
        <w:jc w:val="both"/>
        <w:rPr>
          <w:rFonts w:ascii="gobCL" w:hAnsi="gobCL"/>
        </w:rPr>
      </w:pPr>
      <w:r w:rsidRPr="00514B22">
        <w:rPr>
          <w:rFonts w:ascii="gobCL" w:hAnsi="gobCL"/>
        </w:rPr>
        <w:t>Utilización de espacios tradicionales de comunicación en las zonas alta, media y baja del Valle de Río hurtado</w:t>
      </w:r>
      <w:r w:rsidR="00CE543D">
        <w:rPr>
          <w:rFonts w:ascii="gobCL" w:hAnsi="gobCL"/>
        </w:rPr>
        <w:t xml:space="preserve"> (oficina del Registro Civil, delegación municipal, otros.). El Municipio</w:t>
      </w:r>
      <w:r w:rsidRPr="00514B22">
        <w:rPr>
          <w:rFonts w:ascii="gobCL" w:hAnsi="gobCL"/>
        </w:rPr>
        <w:t xml:space="preserve"> cuenta con Diarios </w:t>
      </w:r>
      <w:r w:rsidRPr="00514B22">
        <w:rPr>
          <w:rFonts w:ascii="gobCL" w:hAnsi="gobCL"/>
        </w:rPr>
        <w:lastRenderedPageBreak/>
        <w:t xml:space="preserve">Murales que son utilizados constanmente por la unidad de Relaciones Públicas del gobierno local. Estos se ubican en las localidades de: </w:t>
      </w:r>
    </w:p>
    <w:p w14:paraId="6BF3D054" w14:textId="32E43086" w:rsidR="00AC36EA" w:rsidRPr="00AC36EA" w:rsidRDefault="00AC36EA" w:rsidP="00322D8E">
      <w:pPr>
        <w:pStyle w:val="Prrafodelista"/>
        <w:numPr>
          <w:ilvl w:val="0"/>
          <w:numId w:val="30"/>
        </w:numPr>
        <w:ind w:left="709" w:hanging="426"/>
        <w:jc w:val="both"/>
        <w:rPr>
          <w:rFonts w:ascii="gobCL" w:hAnsi="gobCL"/>
        </w:rPr>
      </w:pPr>
      <w:r w:rsidRPr="00AC36EA">
        <w:rPr>
          <w:rFonts w:ascii="gobCL" w:hAnsi="gobCL"/>
          <w:b/>
        </w:rPr>
        <w:t>Tabaqueros</w:t>
      </w:r>
    </w:p>
    <w:p w14:paraId="12DD2A55"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Huampulla</w:t>
      </w:r>
    </w:p>
    <w:p w14:paraId="0988FF7D"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Samo Alto</w:t>
      </w:r>
    </w:p>
    <w:p w14:paraId="6AF26CD4"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La Aguada</w:t>
      </w:r>
    </w:p>
    <w:p w14:paraId="6A136167"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Pichasca</w:t>
      </w:r>
    </w:p>
    <w:p w14:paraId="23C4E9A2"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Fundina</w:t>
      </w:r>
    </w:p>
    <w:p w14:paraId="1F66390E"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Serón</w:t>
      </w:r>
    </w:p>
    <w:p w14:paraId="7AD8D810"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Hurtado</w:t>
      </w:r>
    </w:p>
    <w:p w14:paraId="14C832AC" w14:textId="77777777" w:rsidR="00AC36EA" w:rsidRPr="00AC36EA" w:rsidRDefault="00AC36EA" w:rsidP="00322D8E">
      <w:pPr>
        <w:pStyle w:val="Prrafodelista"/>
        <w:numPr>
          <w:ilvl w:val="0"/>
          <w:numId w:val="30"/>
        </w:numPr>
        <w:ind w:left="709" w:hanging="426"/>
        <w:jc w:val="both"/>
        <w:rPr>
          <w:rFonts w:ascii="gobCL" w:hAnsi="gobCL"/>
        </w:rPr>
      </w:pPr>
      <w:r>
        <w:rPr>
          <w:rFonts w:ascii="gobCL" w:hAnsi="gobCL"/>
          <w:b/>
        </w:rPr>
        <w:t>El Chañar</w:t>
      </w:r>
    </w:p>
    <w:p w14:paraId="29958240" w14:textId="4EB8B276" w:rsidR="00A46AAD" w:rsidRPr="00CE543D" w:rsidRDefault="00FF2B0A" w:rsidP="00322D8E">
      <w:pPr>
        <w:pStyle w:val="Prrafodelista"/>
        <w:numPr>
          <w:ilvl w:val="0"/>
          <w:numId w:val="30"/>
        </w:numPr>
        <w:ind w:left="709" w:hanging="426"/>
        <w:jc w:val="both"/>
        <w:rPr>
          <w:rFonts w:ascii="gobCL" w:hAnsi="gobCL"/>
        </w:rPr>
      </w:pPr>
      <w:r w:rsidRPr="00AC36EA">
        <w:rPr>
          <w:rFonts w:ascii="gobCL" w:hAnsi="gobCL"/>
          <w:b/>
        </w:rPr>
        <w:t>Las Breas</w:t>
      </w:r>
      <w:bookmarkStart w:id="128" w:name="_Toc364263769"/>
    </w:p>
    <w:p w14:paraId="555E6439" w14:textId="17E8A56D" w:rsidR="00112BDC" w:rsidRDefault="0040293B" w:rsidP="00282BFE">
      <w:pPr>
        <w:pStyle w:val="Ttulo1"/>
      </w:pPr>
      <w:bookmarkStart w:id="129" w:name="_Toc366938283"/>
      <w:bookmarkStart w:id="130" w:name="_Toc364263771"/>
      <w:bookmarkEnd w:id="128"/>
      <w:r w:rsidRPr="00833226">
        <w:t>Formación de audiencias y fidelización de púbico</w:t>
      </w:r>
      <w:bookmarkEnd w:id="129"/>
    </w:p>
    <w:p w14:paraId="531EFF64" w14:textId="77777777" w:rsidR="00E15EB9" w:rsidRPr="00E15EB9" w:rsidRDefault="00E15EB9" w:rsidP="00E15EB9"/>
    <w:p w14:paraId="2137C7E9" w14:textId="77777777" w:rsidR="0040293B" w:rsidRDefault="0040293B" w:rsidP="00322D8E">
      <w:pPr>
        <w:jc w:val="both"/>
        <w:rPr>
          <w:rFonts w:ascii="gobCL" w:hAnsi="gobCL"/>
        </w:rPr>
      </w:pPr>
      <w:r w:rsidRPr="00833226">
        <w:rPr>
          <w:rFonts w:ascii="gobCL" w:hAnsi="gobCL"/>
        </w:rPr>
        <w:t>La formación de audiencias tiene relación con la formación no solo con el ser espectador. La fidelización de público se refiere a programar de acuerdo a los intereses, necesidades y disponibilidad horaria de la audiencia ya conocida.</w:t>
      </w:r>
      <w:bookmarkEnd w:id="130"/>
    </w:p>
    <w:p w14:paraId="16FA3161" w14:textId="235156C8" w:rsidR="00E15EB9" w:rsidRDefault="00E15EB9" w:rsidP="00E15EB9">
      <w:pPr>
        <w:pStyle w:val="Prrafodelista"/>
        <w:numPr>
          <w:ilvl w:val="0"/>
          <w:numId w:val="31"/>
        </w:numPr>
        <w:jc w:val="both"/>
        <w:rPr>
          <w:rFonts w:ascii="gobCL" w:hAnsi="gobCL"/>
        </w:rPr>
      </w:pPr>
      <w:r>
        <w:rPr>
          <w:rFonts w:ascii="gobCL" w:hAnsi="gobCL"/>
        </w:rPr>
        <w:t>Establecimiento de convenios de colaboración con instituciones públicas y/o de la Sociedad Civil, que permitan concatenar esfuerzos</w:t>
      </w:r>
      <w:r w:rsidR="00D637DE">
        <w:rPr>
          <w:rFonts w:ascii="gobCL" w:hAnsi="gobCL"/>
        </w:rPr>
        <w:t xml:space="preserve"> para el aumento de visitantes al Monumento Natural Pichasca, así como, lógicamente, al CDCP.</w:t>
      </w:r>
    </w:p>
    <w:p w14:paraId="20BD9030" w14:textId="33B0CBF9" w:rsidR="00D637DE" w:rsidRDefault="00D637DE" w:rsidP="00E15EB9">
      <w:pPr>
        <w:pStyle w:val="Prrafodelista"/>
        <w:numPr>
          <w:ilvl w:val="0"/>
          <w:numId w:val="31"/>
        </w:numPr>
        <w:jc w:val="both"/>
        <w:rPr>
          <w:rFonts w:ascii="gobCL" w:hAnsi="gobCL"/>
        </w:rPr>
      </w:pPr>
      <w:r>
        <w:rPr>
          <w:rFonts w:ascii="gobCL" w:hAnsi="gobCL"/>
        </w:rPr>
        <w:t>Considerar el objetivo de la fidelizació</w:t>
      </w:r>
      <w:r w:rsidR="00D571BC">
        <w:rPr>
          <w:rFonts w:ascii="gobCL" w:hAnsi="gobCL"/>
        </w:rPr>
        <w:t>n de audiencia dentro de la etapa de diseño de la Estrategia Comunicacional del CDPC.</w:t>
      </w:r>
    </w:p>
    <w:p w14:paraId="280DC7A5" w14:textId="35A50ABF" w:rsidR="00D571BC" w:rsidRDefault="00D571BC" w:rsidP="00E15EB9">
      <w:pPr>
        <w:pStyle w:val="Prrafodelista"/>
        <w:numPr>
          <w:ilvl w:val="0"/>
          <w:numId w:val="31"/>
        </w:numPr>
        <w:jc w:val="both"/>
        <w:rPr>
          <w:rFonts w:ascii="gobCL" w:hAnsi="gobCL"/>
        </w:rPr>
      </w:pPr>
      <w:r>
        <w:rPr>
          <w:rFonts w:ascii="gobCL" w:hAnsi="gobCL"/>
        </w:rPr>
        <w:t xml:space="preserve">Evaluar las condiciones de capacidad del CDPC para la recepción de un aumento en el número de visitantes al espacio, esto, contrastando con las condiciones del terreno protegido del Monumento Natural Pichasca, lo que requiere un intercambio de información </w:t>
      </w:r>
      <w:r w:rsidR="00C1241A">
        <w:rPr>
          <w:rFonts w:ascii="gobCL" w:hAnsi="gobCL"/>
        </w:rPr>
        <w:t>fluido</w:t>
      </w:r>
      <w:r>
        <w:rPr>
          <w:rFonts w:ascii="gobCL" w:hAnsi="gobCL"/>
        </w:rPr>
        <w:t xml:space="preserve"> y constante entre el Municipio y CONAF.</w:t>
      </w:r>
    </w:p>
    <w:p w14:paraId="1D1CEEEF" w14:textId="0C390716" w:rsidR="006D7B6F" w:rsidRDefault="006D7B6F" w:rsidP="00E15EB9">
      <w:pPr>
        <w:pStyle w:val="Prrafodelista"/>
        <w:numPr>
          <w:ilvl w:val="0"/>
          <w:numId w:val="31"/>
        </w:numPr>
        <w:jc w:val="both"/>
        <w:rPr>
          <w:rFonts w:ascii="gobCL" w:hAnsi="gobCL"/>
        </w:rPr>
      </w:pPr>
      <w:r>
        <w:rPr>
          <w:rFonts w:ascii="gobCL" w:hAnsi="gobCL"/>
        </w:rPr>
        <w:t xml:space="preserve">Mantener un discurso público </w:t>
      </w:r>
      <w:r w:rsidR="00C1241A">
        <w:rPr>
          <w:rFonts w:ascii="gobCL" w:hAnsi="gobCL"/>
        </w:rPr>
        <w:t>homogéneo</w:t>
      </w:r>
      <w:r>
        <w:rPr>
          <w:rFonts w:ascii="gobCL" w:hAnsi="gobCL"/>
        </w:rPr>
        <w:t xml:space="preserve"> al promocionar la comuna, esto, bajo una perspectiva sistémica que involucre los diferentes niveles de la comunicación. Esto se explica </w:t>
      </w:r>
      <w:r w:rsidR="00015A68">
        <w:rPr>
          <w:rFonts w:ascii="gobCL" w:hAnsi="gobCL"/>
        </w:rPr>
        <w:t>en la coordinación del mensaje turístico que se quiere transmitir a los visitantes que llegan a la comuna. Esto,  a lo largo de todo el valle. Ejemplo: si hay turistas que lleguen hasta algún punto inicial del recorrido del Valle, encontrarse con una coherencia en la oferta, ya sea alimenticia, de regalos, de alojamiento, etc. Manteniendo como idea fuerza el enfoque de la identidad cultural.</w:t>
      </w:r>
    </w:p>
    <w:p w14:paraId="76028CA1" w14:textId="7F65E552" w:rsidR="00F11F43" w:rsidRPr="00E15EB9" w:rsidRDefault="00F11F43" w:rsidP="00E15EB9">
      <w:pPr>
        <w:pStyle w:val="Prrafodelista"/>
        <w:numPr>
          <w:ilvl w:val="0"/>
          <w:numId w:val="31"/>
        </w:numPr>
        <w:jc w:val="both"/>
        <w:rPr>
          <w:rFonts w:ascii="gobCL" w:hAnsi="gobCL"/>
        </w:rPr>
      </w:pPr>
      <w:r>
        <w:rPr>
          <w:rFonts w:ascii="gobCL" w:hAnsi="gobCL"/>
        </w:rPr>
        <w:t>Genera medios de comunicaciones o canales que permitan mantener un vínculo con los turistas o visitantes aún cuando no estén presentes en el Valle de Río Hurtado, esto a modo de cautivar mediante la información y una buena experiencia previa.</w:t>
      </w:r>
    </w:p>
    <w:p w14:paraId="4B3EB554" w14:textId="77777777" w:rsidR="001B54DB" w:rsidRDefault="001B54DB">
      <w:pPr>
        <w:rPr>
          <w:rFonts w:ascii="gobCL" w:eastAsiaTheme="majorEastAsia" w:hAnsi="gobCL" w:cstheme="majorBidi"/>
          <w:b/>
          <w:bCs/>
          <w:caps/>
          <w:color w:val="943634" w:themeColor="accent2" w:themeShade="BF"/>
          <w:sz w:val="28"/>
          <w:szCs w:val="28"/>
        </w:rPr>
      </w:pPr>
      <w:bookmarkStart w:id="131" w:name="_Toc364263772"/>
      <w:r>
        <w:br w:type="page"/>
      </w:r>
    </w:p>
    <w:p w14:paraId="73FCEA04" w14:textId="742E585E" w:rsidR="00DB0818" w:rsidRPr="00833226" w:rsidRDefault="00CE543D" w:rsidP="00282BFE">
      <w:pPr>
        <w:pStyle w:val="Ttulo1"/>
      </w:pPr>
      <w:bookmarkStart w:id="132" w:name="_Toc366938284"/>
      <w:r>
        <w:lastRenderedPageBreak/>
        <w:t>PROGRAMACIÓN</w:t>
      </w:r>
      <w:r w:rsidR="0040293B" w:rsidRPr="00833226">
        <w:t xml:space="preserve"> </w:t>
      </w:r>
      <w:r w:rsidR="00CD5D86">
        <w:t>Y CRONOGRAMA</w:t>
      </w:r>
      <w:bookmarkEnd w:id="132"/>
    </w:p>
    <w:bookmarkEnd w:id="131"/>
    <w:p w14:paraId="3100F5C7" w14:textId="77777777" w:rsidR="00CE543D" w:rsidRDefault="00CE543D" w:rsidP="00582EC0">
      <w:pPr>
        <w:jc w:val="both"/>
        <w:rPr>
          <w:rFonts w:ascii="gobCL" w:hAnsi="gobCL"/>
        </w:rPr>
      </w:pPr>
    </w:p>
    <w:p w14:paraId="5D1031B8" w14:textId="77777777" w:rsidR="00836C8E" w:rsidRDefault="00836C8E" w:rsidP="00582EC0">
      <w:pPr>
        <w:jc w:val="both"/>
        <w:rPr>
          <w:rFonts w:ascii="gobCL" w:hAnsi="gobCL"/>
        </w:rPr>
      </w:pPr>
      <w:r>
        <w:rPr>
          <w:rFonts w:ascii="gobCL" w:hAnsi="gobCL"/>
        </w:rPr>
        <w:t>Respecto de los alcances programáticos  del PG del CDPRH es preciso señalar que su organigrama debiese proyectarse en correlación con los antecedentes relativos a sus Lineamientos y Necesidades Culturales, directamente organizados según las principales líneas de acción identificadas a partir del levantamiento de Diagnóstico.</w:t>
      </w:r>
    </w:p>
    <w:p w14:paraId="51503749" w14:textId="77777777" w:rsidR="00836C8E" w:rsidRDefault="00836C8E" w:rsidP="00582EC0">
      <w:pPr>
        <w:jc w:val="both"/>
        <w:rPr>
          <w:rFonts w:ascii="gobCL" w:hAnsi="gobCL"/>
        </w:rPr>
      </w:pPr>
      <w:r>
        <w:rPr>
          <w:rFonts w:ascii="gobCL" w:hAnsi="gobCL"/>
        </w:rPr>
        <w:t>Estas acciones se han sistematizado de acuerdo al flujo de organización determinado tanto para la etapa de puesta en marcha como para su funcionamiento consolidado, siendo por tanto acciones dispuestas a corto, mediano plazo y largo plazo.</w:t>
      </w:r>
    </w:p>
    <w:p w14:paraId="0D65C463" w14:textId="3B3958E4" w:rsidR="00836C8E" w:rsidRDefault="00836C8E" w:rsidP="00582EC0">
      <w:pPr>
        <w:jc w:val="both"/>
        <w:rPr>
          <w:rFonts w:ascii="gobCL" w:hAnsi="gobCL"/>
        </w:rPr>
      </w:pPr>
      <w:r>
        <w:rPr>
          <w:rFonts w:ascii="gobCL" w:hAnsi="gobCL"/>
        </w:rPr>
        <w:t>Comúnmente, la panificación pública se estima en tres segmentos temporales de intervención: corto plazo, mediano plazo y un largo plazo.</w:t>
      </w:r>
    </w:p>
    <w:p w14:paraId="142BCDC7" w14:textId="77777777" w:rsidR="00836C8E" w:rsidRDefault="00836C8E" w:rsidP="00582EC0">
      <w:pPr>
        <w:jc w:val="both"/>
        <w:rPr>
          <w:rFonts w:ascii="gobCL" w:hAnsi="gobCL"/>
        </w:rPr>
      </w:pPr>
      <w:r>
        <w:rPr>
          <w:rFonts w:ascii="gobCL" w:hAnsi="gobCL"/>
        </w:rPr>
        <w:t>En contexto, la presente década supone a las naciones de América Latina y el Caribe, un replanteamiento de las políticas de desarrollo y de las inversiones en el ámbito de lo público. Luego de más de 50 años de políticas que han buscado la mayor eficiencia estatal, el desarrollo e implementación de políticas, planes, programas y proyectos canalizados en diferentes instancias,  tales como las asesorías al Estado, devienen de un incesante debate teórico práctico que muestra las fortalezas y debilidades de un proceso dinámico.</w:t>
      </w:r>
    </w:p>
    <w:p w14:paraId="6F820D87" w14:textId="77777777" w:rsidR="00836C8E" w:rsidRDefault="00836C8E" w:rsidP="00582EC0">
      <w:pPr>
        <w:jc w:val="both"/>
        <w:rPr>
          <w:rFonts w:ascii="gobCL" w:hAnsi="gobCL"/>
        </w:rPr>
      </w:pPr>
      <w:r>
        <w:rPr>
          <w:rFonts w:ascii="gobCL" w:hAnsi="gobCL"/>
        </w:rPr>
        <w:t xml:space="preserve"> “</w:t>
      </w:r>
      <w:r w:rsidRPr="009A55B6">
        <w:rPr>
          <w:rFonts w:ascii="gobCL" w:hAnsi="gobCL"/>
        </w:rPr>
        <w:t>La reivindicación de las funciones del Estado, en especial de aquella que lo coloca como la única entidad capaz de coordinar, articular y liderar un proceso de desarrollo sostenible, ha contribuido también a la recuperación de la planificación, necesaria para la construcción de esas imágenes deseadas de país</w:t>
      </w:r>
      <w:r>
        <w:rPr>
          <w:rFonts w:ascii="gobCL" w:hAnsi="gobCL"/>
        </w:rPr>
        <w:t>” (CEPAL, 2014: 10)</w:t>
      </w:r>
      <w:r>
        <w:rPr>
          <w:rStyle w:val="Refdenotaalpie"/>
          <w:rFonts w:ascii="gobCL" w:hAnsi="gobCL"/>
        </w:rPr>
        <w:footnoteReference w:id="70"/>
      </w:r>
      <w:r w:rsidRPr="008547A1">
        <w:rPr>
          <w:rFonts w:ascii="gobCL" w:hAnsi="gobCL"/>
        </w:rPr>
        <w:t>.</w:t>
      </w:r>
    </w:p>
    <w:p w14:paraId="6B4DE3C2" w14:textId="77777777" w:rsidR="00836C8E" w:rsidRDefault="00836C8E" w:rsidP="00582EC0">
      <w:pPr>
        <w:jc w:val="both"/>
        <w:rPr>
          <w:rFonts w:ascii="gobCL" w:hAnsi="gobCL"/>
        </w:rPr>
      </w:pPr>
      <w:r>
        <w:rPr>
          <w:rFonts w:ascii="gobCL" w:hAnsi="gobCL"/>
        </w:rPr>
        <w:t>De forma convencional, se estima que las medidas y acciones planteadas a corto plazo tienen un horizonte de aplicación a no más de un año y se caracterizan por determinar en un plano concreto el conjunto de recursos asociados directamente a acciones claramente definidas de acuerdo a objetivos  y líneas de acción. En el presente caso se sostiene la definición de acciones y objetivos dispuestos al primer año, o año 0 en el cronograma programático del CDPRH.</w:t>
      </w:r>
    </w:p>
    <w:p w14:paraId="26278316" w14:textId="77777777" w:rsidR="00836C8E" w:rsidRDefault="00836C8E" w:rsidP="00582EC0">
      <w:pPr>
        <w:jc w:val="both"/>
        <w:rPr>
          <w:rFonts w:ascii="gobCL" w:hAnsi="gobCL"/>
        </w:rPr>
      </w:pPr>
      <w:r>
        <w:rPr>
          <w:rFonts w:ascii="gobCL" w:hAnsi="gobCL"/>
        </w:rPr>
        <w:t>A corto plazo se pueden determinar los aspectos presupuestarios de una política instrumentalizada. Dicha estructura de presupuesto tendrá relación directa con el ámbito de acción del instrumento, sus actores y otros alcances. A medida que se suman agentes, y la instrumentalización política se complejiza, se vuelve más abstracta y conllevará otros planos que exceden una anualización de presupuestos proyectados. Es en dicha abstracción que se constituye en una política, teniendo que ser rigurosos en comprender las diferencias entre una mera estructura de presupuesto, es decir, la organización de recursos asociados y una planificación.</w:t>
      </w:r>
    </w:p>
    <w:p w14:paraId="54DCB556" w14:textId="77777777" w:rsidR="00836C8E" w:rsidRDefault="00836C8E" w:rsidP="00582EC0">
      <w:pPr>
        <w:jc w:val="both"/>
        <w:rPr>
          <w:rFonts w:ascii="gobCL" w:hAnsi="gobCL"/>
        </w:rPr>
      </w:pPr>
      <w:r>
        <w:rPr>
          <w:rFonts w:ascii="gobCL" w:hAnsi="gobCL"/>
        </w:rPr>
        <w:lastRenderedPageBreak/>
        <w:t xml:space="preserve">     “</w:t>
      </w:r>
      <w:r w:rsidRPr="00595A65">
        <w:rPr>
          <w:rFonts w:ascii="gobCL" w:hAnsi="gobCL"/>
        </w:rPr>
        <w:t>El presupuesto es un instrumento de corto plazo, por lo general anual, en tanto que el plan usualmente es de largo plazo y contempla un horizonte temporal mucho mayor que el año calendario</w:t>
      </w:r>
      <w:r>
        <w:rPr>
          <w:rFonts w:ascii="gobCL" w:hAnsi="gobCL"/>
        </w:rPr>
        <w:t>” (</w:t>
      </w:r>
      <w:r w:rsidRPr="008741F9">
        <w:rPr>
          <w:rFonts w:ascii="gobCL" w:hAnsi="gobCL"/>
          <w:iCs/>
        </w:rPr>
        <w:t>Shack</w:t>
      </w:r>
      <w:r>
        <w:rPr>
          <w:rFonts w:ascii="gobCL" w:hAnsi="gobCL"/>
        </w:rPr>
        <w:t>, 2006-2008-2011. En</w:t>
      </w:r>
      <w:r w:rsidRPr="008741F9">
        <w:rPr>
          <w:rFonts w:ascii="gobCL" w:hAnsi="gobCL"/>
        </w:rPr>
        <w:t xml:space="preserve"> </w:t>
      </w:r>
      <w:r>
        <w:rPr>
          <w:rFonts w:ascii="gobCL" w:hAnsi="gobCL"/>
        </w:rPr>
        <w:t>Ibíd. 2014: 142)</w:t>
      </w:r>
      <w:r>
        <w:rPr>
          <w:rStyle w:val="Refdenotaalpie"/>
          <w:rFonts w:ascii="gobCL" w:hAnsi="gobCL"/>
        </w:rPr>
        <w:footnoteReference w:id="71"/>
      </w:r>
      <w:r w:rsidRPr="009704C3">
        <w:rPr>
          <w:rFonts w:ascii="gobCL" w:hAnsi="gobCL"/>
        </w:rPr>
        <w:t>.</w:t>
      </w:r>
    </w:p>
    <w:p w14:paraId="322595FC" w14:textId="77777777" w:rsidR="00836C8E" w:rsidRDefault="00836C8E" w:rsidP="00582EC0">
      <w:pPr>
        <w:jc w:val="both"/>
        <w:rPr>
          <w:rFonts w:ascii="gobCL" w:hAnsi="gobCL"/>
        </w:rPr>
      </w:pPr>
      <w:r>
        <w:rPr>
          <w:rFonts w:ascii="gobCL" w:hAnsi="gobCL"/>
        </w:rPr>
        <w:t>Esta diferenciación teórico-técnica explica la presentación del cronograma y su relación con la estructura financiera del instrumento de planificación cultural comunal.</w:t>
      </w:r>
    </w:p>
    <w:p w14:paraId="66F7B40B" w14:textId="77777777" w:rsidR="00836C8E" w:rsidRDefault="00836C8E" w:rsidP="00582EC0">
      <w:pPr>
        <w:jc w:val="both"/>
        <w:rPr>
          <w:rFonts w:ascii="gobCL" w:hAnsi="gobCL"/>
        </w:rPr>
      </w:pPr>
      <w:r>
        <w:rPr>
          <w:rFonts w:ascii="gobCL" w:hAnsi="gobCL"/>
        </w:rPr>
        <w:t>A mediano plazo se entenderán aquellas medidas, acciones y/o intervenciones de planificación aplicadas en horizontes que lleguen a un máximo de alrededor de cinco años. Finalmente los alcances de largo plazo serán los entendidos en una planificación de entre siete, diez, o más años en lo que referirá a los planteamientos más abstractos de una instrumentalización pública aplicada.</w:t>
      </w:r>
    </w:p>
    <w:p w14:paraId="47C2FF7C" w14:textId="77777777" w:rsidR="00836C8E" w:rsidRDefault="00836C8E" w:rsidP="00582EC0">
      <w:pPr>
        <w:jc w:val="both"/>
        <w:rPr>
          <w:rFonts w:ascii="gobCL" w:hAnsi="gobCL"/>
        </w:rPr>
      </w:pPr>
      <w:r>
        <w:rPr>
          <w:rFonts w:ascii="gobCL" w:hAnsi="gobCL"/>
        </w:rPr>
        <w:t>Por último, es pertinente señalar que las políticas e instrumentos de planificación en nuestra región (América Latina y el Caribe) para la presente década están planteadas en base a la imagen de un Estado que combina</w:t>
      </w:r>
      <w:r w:rsidRPr="00F46BA3">
        <w:rPr>
          <w:rFonts w:ascii="gobCL" w:hAnsi="gobCL"/>
        </w:rPr>
        <w:t xml:space="preserve"> </w:t>
      </w:r>
      <w:r>
        <w:rPr>
          <w:rFonts w:ascii="gobCL" w:hAnsi="gobCL"/>
        </w:rPr>
        <w:t xml:space="preserve">dos </w:t>
      </w:r>
      <w:r w:rsidRPr="00F46BA3">
        <w:rPr>
          <w:rFonts w:ascii="gobCL" w:hAnsi="gobCL"/>
        </w:rPr>
        <w:t xml:space="preserve">roles: </w:t>
      </w:r>
      <w:r>
        <w:rPr>
          <w:rFonts w:ascii="gobCL" w:hAnsi="gobCL"/>
        </w:rPr>
        <w:t>“</w:t>
      </w:r>
      <w:r w:rsidRPr="00F46BA3">
        <w:rPr>
          <w:rFonts w:ascii="gobCL" w:hAnsi="gobCL"/>
        </w:rPr>
        <w:t>empresario y</w:t>
      </w:r>
      <w:r>
        <w:rPr>
          <w:rFonts w:ascii="gobCL" w:hAnsi="gobCL"/>
        </w:rPr>
        <w:t xml:space="preserve"> </w:t>
      </w:r>
      <w:r w:rsidRPr="00F46BA3">
        <w:rPr>
          <w:rFonts w:ascii="gobCL" w:hAnsi="gobCL"/>
        </w:rPr>
        <w:t>proveedor, y árbitro.</w:t>
      </w:r>
      <w:r>
        <w:rPr>
          <w:rFonts w:ascii="gobCL" w:hAnsi="gobCL"/>
        </w:rPr>
        <w:t xml:space="preserve"> </w:t>
      </w:r>
      <w:r w:rsidRPr="00F46BA3">
        <w:rPr>
          <w:rFonts w:ascii="gobCL" w:hAnsi="gobCL"/>
        </w:rPr>
        <w:t>Activo: explorador y</w:t>
      </w:r>
      <w:r>
        <w:rPr>
          <w:rFonts w:ascii="gobCL" w:hAnsi="gobCL"/>
        </w:rPr>
        <w:t xml:space="preserve"> </w:t>
      </w:r>
      <w:r w:rsidRPr="00F46BA3">
        <w:rPr>
          <w:rFonts w:ascii="gobCL" w:hAnsi="gobCL"/>
        </w:rPr>
        <w:t>gestor de oportunidades</w:t>
      </w:r>
      <w:r>
        <w:rPr>
          <w:rFonts w:ascii="gobCL" w:hAnsi="gobCL"/>
        </w:rPr>
        <w:t xml:space="preserve"> </w:t>
      </w:r>
      <w:r w:rsidRPr="00F46BA3">
        <w:rPr>
          <w:rFonts w:ascii="gobCL" w:hAnsi="gobCL"/>
        </w:rPr>
        <w:t>para la sociedad</w:t>
      </w:r>
      <w:r>
        <w:rPr>
          <w:rFonts w:ascii="gobCL" w:hAnsi="gobCL"/>
        </w:rPr>
        <w:t>” (Medina, en Ibíd., 2014: 182)</w:t>
      </w:r>
      <w:r>
        <w:rPr>
          <w:rStyle w:val="Refdenotaalpie"/>
          <w:rFonts w:ascii="gobCL" w:hAnsi="gobCL"/>
        </w:rPr>
        <w:footnoteReference w:id="72"/>
      </w:r>
      <w:r w:rsidRPr="00F46BA3">
        <w:rPr>
          <w:rFonts w:ascii="gobCL" w:hAnsi="gobCL"/>
        </w:rPr>
        <w:t>.</w:t>
      </w:r>
    </w:p>
    <w:p w14:paraId="1ED00AB2" w14:textId="77777777" w:rsidR="00836C8E" w:rsidRDefault="00836C8E" w:rsidP="00582EC0">
      <w:pPr>
        <w:jc w:val="both"/>
        <w:rPr>
          <w:rFonts w:ascii="gobCL" w:hAnsi="gobCL"/>
        </w:rPr>
      </w:pPr>
      <w:r>
        <w:rPr>
          <w:rFonts w:ascii="gobCL" w:hAnsi="gobCL"/>
        </w:rPr>
        <w:t>Por tanto podemos extrapolar la instrumentalización del CDPRH como un espacio que abre nuevas oportunidades de desarrollo, con una amplitud destacable en términos de poder proyectar sus incidencias a múltiples niveles, mediante la articulación con algunos agentes del mundo privado, pero regulado y enfocado desde el plano, intereses y necesidades del mundo público.</w:t>
      </w:r>
    </w:p>
    <w:p w14:paraId="2E370F8E" w14:textId="77777777" w:rsidR="00836C8E" w:rsidRDefault="00836C8E" w:rsidP="00582EC0">
      <w:pPr>
        <w:jc w:val="both"/>
        <w:rPr>
          <w:rFonts w:ascii="gobCL" w:hAnsi="gobCL"/>
        </w:rPr>
      </w:pPr>
      <w:r>
        <w:rPr>
          <w:rFonts w:ascii="gobCL" w:hAnsi="gobCL"/>
        </w:rPr>
        <w:t xml:space="preserve">Así las políticas públicas de planificación estarán orientadas tres funciones: 1) Prospección/ 2) Articulación/ 3) Evaluación (Ibíd, 2014: 149). Estas funciones determinarán las capacidades de: </w:t>
      </w:r>
    </w:p>
    <w:p w14:paraId="115C799B" w14:textId="77777777" w:rsidR="00836C8E" w:rsidRDefault="00836C8E" w:rsidP="00582EC0">
      <w:pPr>
        <w:jc w:val="both"/>
        <w:rPr>
          <w:rFonts w:ascii="gobCL" w:hAnsi="gobCL"/>
        </w:rPr>
      </w:pPr>
      <w:r>
        <w:rPr>
          <w:rFonts w:ascii="gobCL" w:hAnsi="gobCL"/>
        </w:rPr>
        <w:t xml:space="preserve">“1) </w:t>
      </w:r>
      <w:r w:rsidRPr="000D7616">
        <w:rPr>
          <w:rFonts w:ascii="gobCL" w:hAnsi="gobCL"/>
        </w:rPr>
        <w:t>Ar</w:t>
      </w:r>
      <w:r>
        <w:rPr>
          <w:rFonts w:ascii="gobCL" w:hAnsi="gobCL"/>
        </w:rPr>
        <w:t xml:space="preserve">ticular las </w:t>
      </w:r>
      <w:r w:rsidRPr="000D7616">
        <w:rPr>
          <w:rFonts w:ascii="gobCL" w:hAnsi="gobCL"/>
        </w:rPr>
        <w:t>perspectivas de la</w:t>
      </w:r>
      <w:r>
        <w:rPr>
          <w:rFonts w:ascii="gobCL" w:hAnsi="gobCL"/>
        </w:rPr>
        <w:t xml:space="preserve"> </w:t>
      </w:r>
      <w:r w:rsidRPr="000D7616">
        <w:rPr>
          <w:rFonts w:ascii="gobCL" w:hAnsi="gobCL"/>
        </w:rPr>
        <w:t>ciudadanía como</w:t>
      </w:r>
      <w:r>
        <w:rPr>
          <w:rFonts w:ascii="gobCL" w:hAnsi="gobCL"/>
        </w:rPr>
        <w:t xml:space="preserve"> </w:t>
      </w:r>
      <w:r w:rsidRPr="000D7616">
        <w:rPr>
          <w:rFonts w:ascii="gobCL" w:hAnsi="gobCL"/>
        </w:rPr>
        <w:t>un colectivo</w:t>
      </w:r>
      <w:r>
        <w:rPr>
          <w:rFonts w:ascii="gobCL" w:hAnsi="gobCL"/>
        </w:rPr>
        <w:t xml:space="preserve"> / </w:t>
      </w:r>
      <w:r w:rsidRPr="000D7616">
        <w:rPr>
          <w:rFonts w:ascii="gobCL" w:hAnsi="gobCL"/>
        </w:rPr>
        <w:t>Anticipar las</w:t>
      </w:r>
      <w:r>
        <w:rPr>
          <w:rFonts w:ascii="gobCL" w:hAnsi="gobCL"/>
        </w:rPr>
        <w:t xml:space="preserve"> </w:t>
      </w:r>
      <w:r w:rsidRPr="000D7616">
        <w:rPr>
          <w:rFonts w:ascii="gobCL" w:hAnsi="gobCL"/>
        </w:rPr>
        <w:t>consecuencias que</w:t>
      </w:r>
      <w:r>
        <w:rPr>
          <w:rFonts w:ascii="gobCL" w:hAnsi="gobCL"/>
        </w:rPr>
        <w:t xml:space="preserve"> </w:t>
      </w:r>
      <w:r w:rsidRPr="000D7616">
        <w:rPr>
          <w:rFonts w:ascii="gobCL" w:hAnsi="gobCL"/>
        </w:rPr>
        <w:t>producirán las</w:t>
      </w:r>
      <w:r>
        <w:rPr>
          <w:rFonts w:ascii="gobCL" w:hAnsi="gobCL"/>
        </w:rPr>
        <w:t xml:space="preserve"> </w:t>
      </w:r>
      <w:r w:rsidRPr="000D7616">
        <w:rPr>
          <w:rFonts w:ascii="gobCL" w:hAnsi="gobCL"/>
        </w:rPr>
        <w:t>decisiones de</w:t>
      </w:r>
      <w:r>
        <w:rPr>
          <w:rFonts w:ascii="gobCL" w:hAnsi="gobCL"/>
        </w:rPr>
        <w:t xml:space="preserve"> </w:t>
      </w:r>
      <w:r w:rsidRPr="000D7616">
        <w:rPr>
          <w:rFonts w:ascii="gobCL" w:hAnsi="gobCL"/>
        </w:rPr>
        <w:t>gobierno en</w:t>
      </w:r>
      <w:r>
        <w:rPr>
          <w:rFonts w:ascii="gobCL" w:hAnsi="gobCL"/>
        </w:rPr>
        <w:t xml:space="preserve"> </w:t>
      </w:r>
      <w:r w:rsidRPr="000D7616">
        <w:rPr>
          <w:rFonts w:ascii="gobCL" w:hAnsi="gobCL"/>
        </w:rPr>
        <w:t>distintos plazos</w:t>
      </w:r>
      <w:r>
        <w:rPr>
          <w:rFonts w:ascii="gobCL" w:hAnsi="gobCL"/>
        </w:rPr>
        <w:t xml:space="preserve"> / </w:t>
      </w:r>
      <w:r w:rsidRPr="000D7616">
        <w:rPr>
          <w:rFonts w:ascii="gobCL" w:hAnsi="gobCL"/>
        </w:rPr>
        <w:t>Definir e</w:t>
      </w:r>
      <w:r>
        <w:rPr>
          <w:rFonts w:ascii="gobCL" w:hAnsi="gobCL"/>
        </w:rPr>
        <w:t xml:space="preserve"> </w:t>
      </w:r>
      <w:r w:rsidRPr="000D7616">
        <w:rPr>
          <w:rFonts w:ascii="gobCL" w:hAnsi="gobCL"/>
        </w:rPr>
        <w:t>instrumentar una</w:t>
      </w:r>
      <w:r>
        <w:rPr>
          <w:rFonts w:ascii="gobCL" w:hAnsi="gobCL"/>
        </w:rPr>
        <w:t xml:space="preserve"> </w:t>
      </w:r>
      <w:r w:rsidRPr="000D7616">
        <w:rPr>
          <w:rFonts w:ascii="gobCL" w:hAnsi="gobCL"/>
        </w:rPr>
        <w:t>estrategia de</w:t>
      </w:r>
      <w:r>
        <w:rPr>
          <w:rFonts w:ascii="gobCL" w:hAnsi="gobCL"/>
        </w:rPr>
        <w:t xml:space="preserve"> desarrollo.</w:t>
      </w:r>
    </w:p>
    <w:p w14:paraId="23B1D992" w14:textId="77777777" w:rsidR="00836C8E" w:rsidRDefault="00836C8E" w:rsidP="00582EC0">
      <w:pPr>
        <w:jc w:val="both"/>
        <w:rPr>
          <w:rFonts w:ascii="gobCL" w:hAnsi="gobCL"/>
        </w:rPr>
      </w:pPr>
      <w:r>
        <w:rPr>
          <w:rFonts w:ascii="gobCL" w:hAnsi="gobCL"/>
        </w:rPr>
        <w:t xml:space="preserve">2)  Concertar entre el </w:t>
      </w:r>
      <w:r w:rsidRPr="00240020">
        <w:rPr>
          <w:rFonts w:ascii="gobCL" w:hAnsi="gobCL"/>
        </w:rPr>
        <w:t>gobierno, y los otros</w:t>
      </w:r>
      <w:r>
        <w:rPr>
          <w:rFonts w:ascii="gobCL" w:hAnsi="gobCL"/>
        </w:rPr>
        <w:t xml:space="preserve"> </w:t>
      </w:r>
      <w:r w:rsidRPr="00240020">
        <w:rPr>
          <w:rFonts w:ascii="gobCL" w:hAnsi="gobCL"/>
        </w:rPr>
        <w:t>actores políticos,</w:t>
      </w:r>
      <w:r>
        <w:rPr>
          <w:rFonts w:ascii="gobCL" w:hAnsi="gobCL"/>
        </w:rPr>
        <w:t xml:space="preserve"> </w:t>
      </w:r>
      <w:r w:rsidRPr="00240020">
        <w:rPr>
          <w:rFonts w:ascii="gobCL" w:hAnsi="gobCL"/>
        </w:rPr>
        <w:t>económicos y</w:t>
      </w:r>
      <w:r>
        <w:rPr>
          <w:rFonts w:ascii="gobCL" w:hAnsi="gobCL"/>
        </w:rPr>
        <w:t xml:space="preserve"> </w:t>
      </w:r>
      <w:r w:rsidRPr="00240020">
        <w:rPr>
          <w:rFonts w:ascii="gobCL" w:hAnsi="gobCL"/>
        </w:rPr>
        <w:t>sociales.</w:t>
      </w:r>
      <w:r>
        <w:rPr>
          <w:rFonts w:ascii="gobCL" w:hAnsi="gobCL"/>
        </w:rPr>
        <w:t xml:space="preserve"> /  </w:t>
      </w:r>
      <w:r w:rsidRPr="00240020">
        <w:rPr>
          <w:rFonts w:ascii="gobCL" w:hAnsi="gobCL"/>
        </w:rPr>
        <w:t>Coordinar al interior</w:t>
      </w:r>
      <w:r>
        <w:rPr>
          <w:rFonts w:ascii="gobCL" w:hAnsi="gobCL"/>
        </w:rPr>
        <w:t xml:space="preserve"> </w:t>
      </w:r>
      <w:r w:rsidRPr="00240020">
        <w:rPr>
          <w:rFonts w:ascii="gobCL" w:hAnsi="gobCL"/>
        </w:rPr>
        <w:t>del gobierno para</w:t>
      </w:r>
      <w:r>
        <w:rPr>
          <w:rFonts w:ascii="gobCL" w:hAnsi="gobCL"/>
        </w:rPr>
        <w:t xml:space="preserve"> </w:t>
      </w:r>
      <w:r w:rsidRPr="00240020">
        <w:rPr>
          <w:rFonts w:ascii="gobCL" w:hAnsi="gobCL"/>
        </w:rPr>
        <w:t>alcanzar los objetivos</w:t>
      </w:r>
      <w:r>
        <w:rPr>
          <w:rFonts w:ascii="gobCL" w:hAnsi="gobCL"/>
        </w:rPr>
        <w:t xml:space="preserve"> trazados.</w:t>
      </w:r>
    </w:p>
    <w:p w14:paraId="78F47A98" w14:textId="77777777" w:rsidR="00836C8E" w:rsidRDefault="00836C8E" w:rsidP="00582EC0">
      <w:pPr>
        <w:jc w:val="both"/>
        <w:rPr>
          <w:rFonts w:ascii="gobCL" w:hAnsi="gobCL"/>
        </w:rPr>
      </w:pPr>
      <w:r>
        <w:rPr>
          <w:rFonts w:ascii="gobCL" w:hAnsi="gobCL"/>
        </w:rPr>
        <w:lastRenderedPageBreak/>
        <w:t xml:space="preserve">3) Permitir análisis </w:t>
      </w:r>
      <w:r w:rsidRPr="00240020">
        <w:rPr>
          <w:rFonts w:ascii="gobCL" w:hAnsi="gobCL"/>
        </w:rPr>
        <w:t>los resultados de la</w:t>
      </w:r>
      <w:r>
        <w:rPr>
          <w:rFonts w:ascii="gobCL" w:hAnsi="gobCL"/>
        </w:rPr>
        <w:t xml:space="preserve"> </w:t>
      </w:r>
      <w:r w:rsidRPr="00240020">
        <w:rPr>
          <w:rFonts w:ascii="gobCL" w:hAnsi="gobCL"/>
        </w:rPr>
        <w:t>gestión</w:t>
      </w:r>
      <w:r>
        <w:rPr>
          <w:rFonts w:ascii="gobCL" w:hAnsi="gobCL"/>
        </w:rPr>
        <w:t xml:space="preserve"> </w:t>
      </w:r>
      <w:r w:rsidRPr="00240020">
        <w:rPr>
          <w:rFonts w:ascii="gobCL" w:hAnsi="gobCL"/>
        </w:rPr>
        <w:t>dentro del aparato</w:t>
      </w:r>
      <w:r>
        <w:rPr>
          <w:rFonts w:ascii="gobCL" w:hAnsi="gobCL"/>
        </w:rPr>
        <w:t xml:space="preserve"> </w:t>
      </w:r>
      <w:r w:rsidRPr="00240020">
        <w:rPr>
          <w:rFonts w:ascii="gobCL" w:hAnsi="gobCL"/>
        </w:rPr>
        <w:t>gubernamental, en</w:t>
      </w:r>
      <w:r>
        <w:rPr>
          <w:rFonts w:ascii="gobCL" w:hAnsi="gobCL"/>
        </w:rPr>
        <w:t xml:space="preserve"> </w:t>
      </w:r>
      <w:r w:rsidRPr="00240020">
        <w:rPr>
          <w:rFonts w:ascii="gobCL" w:hAnsi="gobCL"/>
        </w:rPr>
        <w:t>su relación</w:t>
      </w:r>
      <w:r>
        <w:rPr>
          <w:rFonts w:ascii="gobCL" w:hAnsi="gobCL"/>
        </w:rPr>
        <w:t xml:space="preserve"> (…)</w:t>
      </w:r>
      <w:r w:rsidRPr="00240020">
        <w:rPr>
          <w:rFonts w:ascii="gobCL" w:hAnsi="gobCL"/>
        </w:rPr>
        <w:t xml:space="preserve"> con</w:t>
      </w:r>
      <w:r>
        <w:rPr>
          <w:rFonts w:ascii="gobCL" w:hAnsi="gobCL"/>
        </w:rPr>
        <w:t xml:space="preserve"> la ciudadanía” (CEPAL, 2011: 11).</w:t>
      </w:r>
      <w:r>
        <w:rPr>
          <w:rStyle w:val="Refdenotaalpie"/>
          <w:rFonts w:ascii="gobCL" w:hAnsi="gobCL"/>
        </w:rPr>
        <w:footnoteReference w:id="73"/>
      </w:r>
    </w:p>
    <w:p w14:paraId="56102123" w14:textId="77777777" w:rsidR="00836C8E" w:rsidRDefault="00836C8E" w:rsidP="00582EC0">
      <w:pPr>
        <w:jc w:val="both"/>
        <w:rPr>
          <w:rFonts w:ascii="gobCL" w:hAnsi="gobCL"/>
        </w:rPr>
      </w:pPr>
      <w:r>
        <w:rPr>
          <w:rFonts w:ascii="gobCL" w:hAnsi="gobCL"/>
        </w:rPr>
        <w:t>Con este contexto se presenta el esquema de acciones programáticas y cronograma para el funcionamiento proyectado del Centro de Difusión del Patrimonio Cultural de Río Hurtado.</w:t>
      </w:r>
    </w:p>
    <w:p w14:paraId="43D428BC" w14:textId="77777777" w:rsidR="00836C8E" w:rsidRDefault="00836C8E" w:rsidP="00836C8E">
      <w:pPr>
        <w:ind w:firstLine="426"/>
        <w:jc w:val="both"/>
        <w:rPr>
          <w:rFonts w:ascii="gobCL" w:hAnsi="gobCL"/>
        </w:rPr>
      </w:pPr>
    </w:p>
    <w:p w14:paraId="0CE18EDD" w14:textId="77777777" w:rsidR="00CE543D" w:rsidRDefault="00CE543D" w:rsidP="00CB4E12">
      <w:pPr>
        <w:jc w:val="both"/>
        <w:rPr>
          <w:rFonts w:ascii="gobCL" w:hAnsi="gobCL"/>
        </w:rPr>
      </w:pPr>
    </w:p>
    <w:p w14:paraId="3EBD6817" w14:textId="244E7F26" w:rsidR="00836C8E" w:rsidRPr="00DC2484" w:rsidRDefault="00DC2484" w:rsidP="001A0FC6">
      <w:pPr>
        <w:pStyle w:val="Ttulo2"/>
      </w:pPr>
      <w:bookmarkStart w:id="133" w:name="_Toc366938285"/>
      <w:r>
        <w:t>Cronograma Preliminar</w:t>
      </w:r>
      <w:bookmarkEnd w:id="133"/>
    </w:p>
    <w:tbl>
      <w:tblPr>
        <w:tblStyle w:val="Tablaconcuadrcula"/>
        <w:tblW w:w="5425" w:type="pct"/>
        <w:tblInd w:w="-318" w:type="dxa"/>
        <w:tblLayout w:type="fixed"/>
        <w:tblLook w:val="04A0" w:firstRow="1" w:lastRow="0" w:firstColumn="1" w:lastColumn="0" w:noHBand="0" w:noVBand="1"/>
      </w:tblPr>
      <w:tblGrid>
        <w:gridCol w:w="1543"/>
        <w:gridCol w:w="2252"/>
        <w:gridCol w:w="3793"/>
        <w:gridCol w:w="279"/>
        <w:gridCol w:w="281"/>
        <w:gridCol w:w="281"/>
        <w:gridCol w:w="279"/>
        <w:gridCol w:w="279"/>
        <w:gridCol w:w="279"/>
        <w:gridCol w:w="281"/>
        <w:gridCol w:w="285"/>
      </w:tblGrid>
      <w:tr w:rsidR="00A7060F" w14:paraId="7E200C2C" w14:textId="77777777" w:rsidTr="00A7060F">
        <w:tc>
          <w:tcPr>
            <w:tcW w:w="784" w:type="pct"/>
            <w:vMerge w:val="restart"/>
            <w:shd w:val="clear" w:color="auto" w:fill="D9D9D9" w:themeFill="background1" w:themeFillShade="D9"/>
            <w:vAlign w:val="center"/>
          </w:tcPr>
          <w:p w14:paraId="54371C46" w14:textId="09F5FF8A" w:rsidR="00DC2484" w:rsidRPr="00A7060F" w:rsidRDefault="00A7060F" w:rsidP="00A7060F">
            <w:pPr>
              <w:spacing w:line="240" w:lineRule="atLeast"/>
              <w:contextualSpacing/>
              <w:jc w:val="center"/>
              <w:rPr>
                <w:rFonts w:ascii="gobCL" w:hAnsi="gobCL"/>
                <w:b/>
                <w:sz w:val="20"/>
                <w:szCs w:val="20"/>
              </w:rPr>
            </w:pPr>
            <w:r w:rsidRPr="00A7060F">
              <w:rPr>
                <w:rFonts w:ascii="gobCL" w:hAnsi="gobCL"/>
                <w:b/>
                <w:sz w:val="20"/>
                <w:szCs w:val="20"/>
              </w:rPr>
              <w:t>LINEAMIENTOS</w:t>
            </w:r>
          </w:p>
        </w:tc>
        <w:tc>
          <w:tcPr>
            <w:tcW w:w="1145" w:type="pct"/>
            <w:vMerge w:val="restart"/>
            <w:shd w:val="clear" w:color="auto" w:fill="D9D9D9" w:themeFill="background1" w:themeFillShade="D9"/>
            <w:vAlign w:val="center"/>
          </w:tcPr>
          <w:p w14:paraId="61448178" w14:textId="6B0A2DD1" w:rsidR="00DC2484" w:rsidRPr="00A7060F" w:rsidRDefault="00A7060F" w:rsidP="00A7060F">
            <w:pPr>
              <w:spacing w:line="240" w:lineRule="atLeast"/>
              <w:contextualSpacing/>
              <w:jc w:val="center"/>
              <w:rPr>
                <w:rFonts w:ascii="gobCL" w:hAnsi="gobCL"/>
                <w:b/>
                <w:sz w:val="20"/>
                <w:szCs w:val="20"/>
              </w:rPr>
            </w:pPr>
            <w:r w:rsidRPr="00A7060F">
              <w:rPr>
                <w:rFonts w:ascii="gobCL" w:hAnsi="gobCL"/>
                <w:b/>
                <w:sz w:val="20"/>
                <w:szCs w:val="20"/>
              </w:rPr>
              <w:t>LÍNEAS DE ACCIÓN</w:t>
            </w:r>
          </w:p>
        </w:tc>
        <w:tc>
          <w:tcPr>
            <w:tcW w:w="1929" w:type="pct"/>
            <w:vMerge w:val="restart"/>
            <w:tcBorders>
              <w:right w:val="single" w:sz="18" w:space="0" w:color="auto"/>
            </w:tcBorders>
            <w:shd w:val="clear" w:color="auto" w:fill="D9D9D9" w:themeFill="background1" w:themeFillShade="D9"/>
            <w:vAlign w:val="center"/>
          </w:tcPr>
          <w:p w14:paraId="1C27C2D8" w14:textId="2BBC8EB5" w:rsidR="00DC2484" w:rsidRPr="00A7060F" w:rsidRDefault="00A7060F" w:rsidP="00A7060F">
            <w:pPr>
              <w:spacing w:line="240" w:lineRule="atLeast"/>
              <w:contextualSpacing/>
              <w:jc w:val="center"/>
              <w:rPr>
                <w:rFonts w:ascii="gobCL" w:hAnsi="gobCL"/>
                <w:b/>
                <w:sz w:val="20"/>
                <w:szCs w:val="20"/>
              </w:rPr>
            </w:pPr>
            <w:r w:rsidRPr="00A7060F">
              <w:rPr>
                <w:rFonts w:ascii="gobCL" w:hAnsi="gobCL"/>
                <w:b/>
                <w:sz w:val="20"/>
                <w:szCs w:val="20"/>
              </w:rPr>
              <w:t>ACCIONES</w:t>
            </w:r>
          </w:p>
        </w:tc>
        <w:tc>
          <w:tcPr>
            <w:tcW w:w="428" w:type="pct"/>
            <w:gridSpan w:val="3"/>
            <w:tcBorders>
              <w:top w:val="single" w:sz="8" w:space="0" w:color="auto"/>
              <w:left w:val="single" w:sz="18" w:space="0" w:color="auto"/>
              <w:right w:val="single" w:sz="18" w:space="0" w:color="auto"/>
            </w:tcBorders>
            <w:shd w:val="clear" w:color="auto" w:fill="D9D9D9" w:themeFill="background1" w:themeFillShade="D9"/>
            <w:vAlign w:val="center"/>
          </w:tcPr>
          <w:p w14:paraId="3C6AA1AD" w14:textId="77777777" w:rsidR="00DC2484" w:rsidRPr="00DC2484" w:rsidRDefault="00DC2484" w:rsidP="00DC2484">
            <w:pPr>
              <w:spacing w:line="240" w:lineRule="atLeast"/>
              <w:contextualSpacing/>
              <w:jc w:val="center"/>
              <w:rPr>
                <w:rFonts w:ascii="gobCL" w:hAnsi="gobCL"/>
                <w:b/>
                <w:sz w:val="18"/>
                <w:szCs w:val="18"/>
              </w:rPr>
            </w:pPr>
            <w:r w:rsidRPr="00DC2484">
              <w:rPr>
                <w:rFonts w:ascii="gobCL" w:hAnsi="gobCL"/>
                <w:b/>
                <w:sz w:val="18"/>
                <w:szCs w:val="18"/>
              </w:rPr>
              <w:t>PLAZO</w:t>
            </w:r>
          </w:p>
        </w:tc>
        <w:tc>
          <w:tcPr>
            <w:tcW w:w="714" w:type="pct"/>
            <w:gridSpan w:val="5"/>
            <w:tcBorders>
              <w:left w:val="single" w:sz="18" w:space="0" w:color="auto"/>
            </w:tcBorders>
            <w:shd w:val="clear" w:color="auto" w:fill="D9D9D9" w:themeFill="background1" w:themeFillShade="D9"/>
            <w:vAlign w:val="center"/>
          </w:tcPr>
          <w:p w14:paraId="61C92F14" w14:textId="77777777" w:rsidR="00DC2484" w:rsidRPr="00DC2484" w:rsidRDefault="00DC2484" w:rsidP="00DC2484">
            <w:pPr>
              <w:spacing w:line="240" w:lineRule="atLeast"/>
              <w:contextualSpacing/>
              <w:jc w:val="center"/>
              <w:rPr>
                <w:rFonts w:ascii="gobCL" w:hAnsi="gobCL"/>
                <w:b/>
                <w:sz w:val="18"/>
                <w:szCs w:val="18"/>
              </w:rPr>
            </w:pPr>
            <w:r w:rsidRPr="00DC2484">
              <w:rPr>
                <w:rFonts w:ascii="gobCL" w:hAnsi="gobCL"/>
                <w:b/>
                <w:sz w:val="18"/>
                <w:szCs w:val="18"/>
              </w:rPr>
              <w:t>AÑO</w:t>
            </w:r>
          </w:p>
        </w:tc>
      </w:tr>
      <w:tr w:rsidR="00A7060F" w14:paraId="30C11E16" w14:textId="77777777" w:rsidTr="00A7060F">
        <w:trPr>
          <w:cantSplit/>
          <w:trHeight w:val="832"/>
        </w:trPr>
        <w:tc>
          <w:tcPr>
            <w:tcW w:w="784" w:type="pct"/>
            <w:vMerge/>
            <w:vAlign w:val="center"/>
          </w:tcPr>
          <w:p w14:paraId="2E7FE221" w14:textId="77777777" w:rsidR="00DC2484" w:rsidRDefault="00DC2484" w:rsidP="00DC2484">
            <w:pPr>
              <w:spacing w:line="240" w:lineRule="atLeast"/>
              <w:contextualSpacing/>
              <w:jc w:val="center"/>
              <w:rPr>
                <w:rFonts w:ascii="gobCL" w:hAnsi="gobCL"/>
              </w:rPr>
            </w:pPr>
          </w:p>
        </w:tc>
        <w:tc>
          <w:tcPr>
            <w:tcW w:w="1145" w:type="pct"/>
            <w:vMerge/>
            <w:vAlign w:val="center"/>
          </w:tcPr>
          <w:p w14:paraId="7B12E66C" w14:textId="77777777" w:rsidR="00DC2484" w:rsidRDefault="00DC2484" w:rsidP="00DC2484">
            <w:pPr>
              <w:spacing w:line="240" w:lineRule="atLeast"/>
              <w:contextualSpacing/>
              <w:jc w:val="center"/>
              <w:rPr>
                <w:rFonts w:ascii="gobCL" w:hAnsi="gobCL"/>
              </w:rPr>
            </w:pPr>
          </w:p>
        </w:tc>
        <w:tc>
          <w:tcPr>
            <w:tcW w:w="1929" w:type="pct"/>
            <w:vMerge/>
            <w:tcBorders>
              <w:right w:val="single" w:sz="18" w:space="0" w:color="auto"/>
            </w:tcBorders>
            <w:vAlign w:val="center"/>
          </w:tcPr>
          <w:p w14:paraId="1F1EC6A8" w14:textId="77777777" w:rsidR="00DC2484" w:rsidRDefault="00DC2484" w:rsidP="00DC2484">
            <w:pPr>
              <w:spacing w:line="240" w:lineRule="atLeast"/>
              <w:contextualSpacing/>
              <w:jc w:val="center"/>
              <w:rPr>
                <w:rFonts w:ascii="gobCL" w:hAnsi="gobCL"/>
              </w:rPr>
            </w:pPr>
          </w:p>
        </w:tc>
        <w:tc>
          <w:tcPr>
            <w:tcW w:w="142" w:type="pct"/>
            <w:tcBorders>
              <w:left w:val="single" w:sz="18" w:space="0" w:color="auto"/>
            </w:tcBorders>
            <w:shd w:val="clear" w:color="auto" w:fill="C6D9F1" w:themeFill="text2" w:themeFillTint="33"/>
            <w:textDirection w:val="btLr"/>
            <w:vAlign w:val="center"/>
          </w:tcPr>
          <w:p w14:paraId="7AB7D399" w14:textId="77777777" w:rsidR="00DC2484" w:rsidRPr="00DC2484" w:rsidRDefault="00DC2484" w:rsidP="00DC2484">
            <w:pPr>
              <w:spacing w:line="240" w:lineRule="atLeast"/>
              <w:ind w:left="113" w:right="113"/>
              <w:contextualSpacing/>
              <w:jc w:val="center"/>
              <w:rPr>
                <w:rFonts w:ascii="gobCL" w:hAnsi="gobCL"/>
                <w:sz w:val="16"/>
              </w:rPr>
            </w:pPr>
            <w:r w:rsidRPr="00DC2484">
              <w:rPr>
                <w:rFonts w:ascii="gobCL" w:hAnsi="gobCL"/>
                <w:sz w:val="16"/>
              </w:rPr>
              <w:t>Corto</w:t>
            </w:r>
          </w:p>
        </w:tc>
        <w:tc>
          <w:tcPr>
            <w:tcW w:w="143" w:type="pct"/>
            <w:shd w:val="clear" w:color="auto" w:fill="C6D9F1" w:themeFill="text2" w:themeFillTint="33"/>
            <w:textDirection w:val="btLr"/>
            <w:vAlign w:val="center"/>
          </w:tcPr>
          <w:p w14:paraId="793D9A1A" w14:textId="77777777" w:rsidR="00DC2484" w:rsidRPr="00DC2484" w:rsidRDefault="00DC2484" w:rsidP="00DC2484">
            <w:pPr>
              <w:spacing w:line="240" w:lineRule="atLeast"/>
              <w:ind w:left="113" w:right="113"/>
              <w:contextualSpacing/>
              <w:jc w:val="center"/>
              <w:rPr>
                <w:rFonts w:ascii="gobCL" w:hAnsi="gobCL"/>
                <w:sz w:val="16"/>
              </w:rPr>
            </w:pPr>
            <w:r w:rsidRPr="00DC2484">
              <w:rPr>
                <w:rFonts w:ascii="gobCL" w:hAnsi="gobCL"/>
                <w:sz w:val="16"/>
              </w:rPr>
              <w:t>Mediano</w:t>
            </w:r>
          </w:p>
        </w:tc>
        <w:tc>
          <w:tcPr>
            <w:tcW w:w="143" w:type="pct"/>
            <w:tcBorders>
              <w:right w:val="single" w:sz="18" w:space="0" w:color="auto"/>
            </w:tcBorders>
            <w:shd w:val="clear" w:color="auto" w:fill="C6D9F1" w:themeFill="text2" w:themeFillTint="33"/>
            <w:textDirection w:val="btLr"/>
            <w:vAlign w:val="center"/>
          </w:tcPr>
          <w:p w14:paraId="4B4DCBA9" w14:textId="77777777" w:rsidR="00DC2484" w:rsidRPr="00DC2484" w:rsidRDefault="00DC2484" w:rsidP="00DC2484">
            <w:pPr>
              <w:spacing w:line="240" w:lineRule="atLeast"/>
              <w:ind w:left="113" w:right="113"/>
              <w:contextualSpacing/>
              <w:jc w:val="center"/>
              <w:rPr>
                <w:rFonts w:ascii="gobCL" w:hAnsi="gobCL"/>
                <w:sz w:val="16"/>
              </w:rPr>
            </w:pPr>
            <w:r w:rsidRPr="00DC2484">
              <w:rPr>
                <w:rFonts w:ascii="gobCL" w:hAnsi="gobCL"/>
                <w:sz w:val="16"/>
              </w:rPr>
              <w:t>Largo</w:t>
            </w:r>
          </w:p>
        </w:tc>
        <w:tc>
          <w:tcPr>
            <w:tcW w:w="142" w:type="pct"/>
            <w:tcBorders>
              <w:left w:val="single" w:sz="18" w:space="0" w:color="auto"/>
            </w:tcBorders>
            <w:shd w:val="clear" w:color="auto" w:fill="C2D69B" w:themeFill="accent3" w:themeFillTint="99"/>
            <w:vAlign w:val="center"/>
          </w:tcPr>
          <w:p w14:paraId="028AE1BF" w14:textId="77777777" w:rsidR="00DC2484" w:rsidRDefault="00DC2484" w:rsidP="00DC2484">
            <w:pPr>
              <w:spacing w:line="240" w:lineRule="atLeast"/>
              <w:contextualSpacing/>
              <w:jc w:val="center"/>
              <w:rPr>
                <w:rFonts w:ascii="gobCL" w:hAnsi="gobCL"/>
              </w:rPr>
            </w:pPr>
            <w:r>
              <w:rPr>
                <w:rFonts w:ascii="gobCL" w:hAnsi="gobCL"/>
              </w:rPr>
              <w:t>1</w:t>
            </w:r>
          </w:p>
        </w:tc>
        <w:tc>
          <w:tcPr>
            <w:tcW w:w="142" w:type="pct"/>
            <w:shd w:val="clear" w:color="auto" w:fill="C2D69B" w:themeFill="accent3" w:themeFillTint="99"/>
            <w:vAlign w:val="center"/>
          </w:tcPr>
          <w:p w14:paraId="25031D94" w14:textId="77777777" w:rsidR="00DC2484" w:rsidRDefault="00DC2484" w:rsidP="00DC2484">
            <w:pPr>
              <w:spacing w:line="240" w:lineRule="atLeast"/>
              <w:contextualSpacing/>
              <w:jc w:val="center"/>
              <w:rPr>
                <w:rFonts w:ascii="gobCL" w:hAnsi="gobCL"/>
              </w:rPr>
            </w:pPr>
            <w:r>
              <w:rPr>
                <w:rFonts w:ascii="gobCL" w:hAnsi="gobCL"/>
              </w:rPr>
              <w:t>2</w:t>
            </w:r>
          </w:p>
        </w:tc>
        <w:tc>
          <w:tcPr>
            <w:tcW w:w="142" w:type="pct"/>
            <w:shd w:val="clear" w:color="auto" w:fill="C2D69B" w:themeFill="accent3" w:themeFillTint="99"/>
            <w:vAlign w:val="center"/>
          </w:tcPr>
          <w:p w14:paraId="03926B4C" w14:textId="77777777" w:rsidR="00DC2484" w:rsidRDefault="00DC2484" w:rsidP="00DC2484">
            <w:pPr>
              <w:spacing w:line="240" w:lineRule="atLeast"/>
              <w:contextualSpacing/>
              <w:jc w:val="center"/>
              <w:rPr>
                <w:rFonts w:ascii="gobCL" w:hAnsi="gobCL"/>
              </w:rPr>
            </w:pPr>
            <w:r>
              <w:rPr>
                <w:rFonts w:ascii="gobCL" w:hAnsi="gobCL"/>
              </w:rPr>
              <w:t>3</w:t>
            </w:r>
          </w:p>
        </w:tc>
        <w:tc>
          <w:tcPr>
            <w:tcW w:w="143" w:type="pct"/>
            <w:shd w:val="clear" w:color="auto" w:fill="C2D69B" w:themeFill="accent3" w:themeFillTint="99"/>
            <w:vAlign w:val="center"/>
          </w:tcPr>
          <w:p w14:paraId="232AF364" w14:textId="77777777" w:rsidR="00DC2484" w:rsidRDefault="00DC2484" w:rsidP="00DC2484">
            <w:pPr>
              <w:spacing w:line="240" w:lineRule="atLeast"/>
              <w:contextualSpacing/>
              <w:jc w:val="center"/>
              <w:rPr>
                <w:rFonts w:ascii="gobCL" w:hAnsi="gobCL"/>
              </w:rPr>
            </w:pPr>
            <w:r>
              <w:rPr>
                <w:rFonts w:ascii="gobCL" w:hAnsi="gobCL"/>
              </w:rPr>
              <w:t>4</w:t>
            </w:r>
          </w:p>
        </w:tc>
        <w:tc>
          <w:tcPr>
            <w:tcW w:w="145" w:type="pct"/>
            <w:shd w:val="clear" w:color="auto" w:fill="C2D69B" w:themeFill="accent3" w:themeFillTint="99"/>
            <w:vAlign w:val="center"/>
          </w:tcPr>
          <w:p w14:paraId="41C80052" w14:textId="77777777" w:rsidR="00DC2484" w:rsidRDefault="00DC2484" w:rsidP="00DC2484">
            <w:pPr>
              <w:spacing w:line="240" w:lineRule="atLeast"/>
              <w:contextualSpacing/>
              <w:jc w:val="center"/>
              <w:rPr>
                <w:rFonts w:ascii="gobCL" w:hAnsi="gobCL"/>
              </w:rPr>
            </w:pPr>
            <w:r>
              <w:rPr>
                <w:rFonts w:ascii="gobCL" w:hAnsi="gobCL"/>
              </w:rPr>
              <w:t>5</w:t>
            </w:r>
          </w:p>
        </w:tc>
      </w:tr>
      <w:tr w:rsidR="00A7060F" w14:paraId="78397DF8" w14:textId="77777777" w:rsidTr="00A7060F">
        <w:trPr>
          <w:trHeight w:val="288"/>
        </w:trPr>
        <w:tc>
          <w:tcPr>
            <w:tcW w:w="784" w:type="pct"/>
            <w:vMerge w:val="restart"/>
            <w:shd w:val="clear" w:color="auto" w:fill="auto"/>
            <w:vAlign w:val="center"/>
          </w:tcPr>
          <w:p w14:paraId="7BABF2BA" w14:textId="77777777" w:rsidR="00DC2484" w:rsidRPr="00B25CD0" w:rsidRDefault="00DC2484" w:rsidP="00767F25">
            <w:pPr>
              <w:suppressLineNumbers/>
              <w:spacing w:line="240" w:lineRule="auto"/>
              <w:contextualSpacing/>
              <w:jc w:val="center"/>
              <w:rPr>
                <w:rFonts w:ascii="gobCL" w:hAnsi="gobCL"/>
                <w:sz w:val="18"/>
                <w:u w:val="single"/>
              </w:rPr>
            </w:pPr>
            <w:r w:rsidRPr="00B25CD0">
              <w:rPr>
                <w:rFonts w:ascii="gobCL" w:hAnsi="gobCL"/>
                <w:sz w:val="18"/>
                <w:u w:val="single"/>
              </w:rPr>
              <w:t>Objetivo General:</w:t>
            </w:r>
          </w:p>
          <w:p w14:paraId="0E8BC761" w14:textId="77777777" w:rsidR="00DC2484" w:rsidRPr="00B25CD0" w:rsidRDefault="00DC2484" w:rsidP="00767F25">
            <w:pPr>
              <w:suppressLineNumbers/>
              <w:spacing w:line="240" w:lineRule="auto"/>
              <w:contextualSpacing/>
              <w:jc w:val="center"/>
              <w:rPr>
                <w:rFonts w:ascii="gobCL" w:hAnsi="gobCL"/>
                <w:sz w:val="18"/>
              </w:rPr>
            </w:pPr>
            <w:r w:rsidRPr="00B25CD0">
              <w:rPr>
                <w:rFonts w:ascii="gobCL" w:hAnsi="gobCL"/>
                <w:sz w:val="18"/>
              </w:rPr>
              <w:t>FORTALECER LA GESTIÓN CULTURAL LOCAL MEDIANTE EL FOMENTO DEL DESARROLLO CULTURAL EN LA COMUNA.</w:t>
            </w:r>
          </w:p>
        </w:tc>
        <w:tc>
          <w:tcPr>
            <w:tcW w:w="1145" w:type="pct"/>
            <w:vAlign w:val="center"/>
          </w:tcPr>
          <w:p w14:paraId="236C86D1"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Promoción y difusión comunal del uso del CDPRH.</w:t>
            </w:r>
          </w:p>
        </w:tc>
        <w:tc>
          <w:tcPr>
            <w:tcW w:w="1929" w:type="pct"/>
            <w:tcBorders>
              <w:right w:val="single" w:sz="18" w:space="0" w:color="auto"/>
            </w:tcBorders>
            <w:vAlign w:val="center"/>
          </w:tcPr>
          <w:p w14:paraId="157CCAB5"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Programa de Difusión programática del CDPRH.</w:t>
            </w:r>
          </w:p>
        </w:tc>
        <w:tc>
          <w:tcPr>
            <w:tcW w:w="142" w:type="pct"/>
            <w:tcBorders>
              <w:left w:val="single" w:sz="18" w:space="0" w:color="auto"/>
            </w:tcBorders>
            <w:shd w:val="clear" w:color="auto" w:fill="C6D9F1" w:themeFill="text2" w:themeFillTint="33"/>
            <w:vAlign w:val="center"/>
          </w:tcPr>
          <w:p w14:paraId="6F793FDE" w14:textId="77777777" w:rsidR="00DC2484" w:rsidRPr="003D6427" w:rsidRDefault="00DC2484" w:rsidP="00DC2484">
            <w:pPr>
              <w:pStyle w:val="Prrafodelista"/>
              <w:spacing w:line="240" w:lineRule="atLeast"/>
              <w:jc w:val="center"/>
              <w:rPr>
                <w:rFonts w:ascii="gobCL" w:hAnsi="gobCL"/>
                <w:sz w:val="20"/>
                <w:szCs w:val="20"/>
              </w:rPr>
            </w:pPr>
          </w:p>
        </w:tc>
        <w:tc>
          <w:tcPr>
            <w:tcW w:w="143" w:type="pct"/>
            <w:shd w:val="clear" w:color="auto" w:fill="C6D9F1" w:themeFill="text2" w:themeFillTint="33"/>
            <w:vAlign w:val="center"/>
          </w:tcPr>
          <w:p w14:paraId="199417BE" w14:textId="77777777" w:rsidR="00DC2484" w:rsidRPr="009133BE" w:rsidRDefault="00DC2484" w:rsidP="00DC2484">
            <w:pPr>
              <w:spacing w:line="240" w:lineRule="atLeast"/>
              <w:ind w:left="360"/>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615FA3AC" w14:textId="77777777" w:rsidR="00DC2484" w:rsidRPr="009133BE" w:rsidRDefault="00DC2484" w:rsidP="00DC2484">
            <w:pPr>
              <w:spacing w:line="240" w:lineRule="atLeast"/>
              <w:ind w:left="360"/>
              <w:contextualSpacing/>
              <w:jc w:val="center"/>
              <w:rPr>
                <w:rFonts w:ascii="gobCL" w:hAnsi="gobCL"/>
                <w:sz w:val="20"/>
                <w:szCs w:val="20"/>
              </w:rPr>
            </w:pPr>
          </w:p>
        </w:tc>
        <w:tc>
          <w:tcPr>
            <w:tcW w:w="142" w:type="pct"/>
            <w:tcBorders>
              <w:left w:val="single" w:sz="18" w:space="0" w:color="auto"/>
            </w:tcBorders>
            <w:shd w:val="clear" w:color="auto" w:fill="C2D69B" w:themeFill="accent3" w:themeFillTint="99"/>
            <w:vAlign w:val="center"/>
          </w:tcPr>
          <w:p w14:paraId="2D16DA8C" w14:textId="77777777" w:rsidR="00DC2484" w:rsidRPr="009133BE" w:rsidRDefault="00DC2484" w:rsidP="00DC2484">
            <w:pPr>
              <w:spacing w:line="240" w:lineRule="atLeast"/>
              <w:ind w:left="360"/>
              <w:contextualSpacing/>
              <w:jc w:val="center"/>
              <w:rPr>
                <w:rFonts w:ascii="gobCL" w:hAnsi="gobCL"/>
                <w:sz w:val="20"/>
                <w:szCs w:val="20"/>
              </w:rPr>
            </w:pPr>
          </w:p>
        </w:tc>
        <w:tc>
          <w:tcPr>
            <w:tcW w:w="142" w:type="pct"/>
            <w:shd w:val="clear" w:color="auto" w:fill="C2D69B" w:themeFill="accent3" w:themeFillTint="99"/>
            <w:vAlign w:val="center"/>
          </w:tcPr>
          <w:p w14:paraId="60CAF743" w14:textId="77777777" w:rsidR="00DC2484" w:rsidRPr="009133BE" w:rsidRDefault="00DC2484" w:rsidP="00DC2484">
            <w:pPr>
              <w:spacing w:line="240" w:lineRule="atLeast"/>
              <w:ind w:left="360"/>
              <w:contextualSpacing/>
              <w:jc w:val="center"/>
              <w:rPr>
                <w:rFonts w:ascii="gobCL" w:hAnsi="gobCL"/>
                <w:sz w:val="20"/>
                <w:szCs w:val="20"/>
              </w:rPr>
            </w:pPr>
          </w:p>
        </w:tc>
        <w:tc>
          <w:tcPr>
            <w:tcW w:w="142" w:type="pct"/>
            <w:shd w:val="clear" w:color="auto" w:fill="C2D69B" w:themeFill="accent3" w:themeFillTint="99"/>
            <w:vAlign w:val="center"/>
          </w:tcPr>
          <w:p w14:paraId="657CAD57" w14:textId="77777777" w:rsidR="00DC2484" w:rsidRPr="009133BE" w:rsidRDefault="00DC2484" w:rsidP="00DC2484">
            <w:pPr>
              <w:spacing w:line="240" w:lineRule="atLeast"/>
              <w:ind w:left="360"/>
              <w:contextualSpacing/>
              <w:jc w:val="center"/>
              <w:rPr>
                <w:rFonts w:ascii="gobCL" w:hAnsi="gobCL"/>
                <w:sz w:val="20"/>
                <w:szCs w:val="20"/>
              </w:rPr>
            </w:pPr>
          </w:p>
        </w:tc>
        <w:tc>
          <w:tcPr>
            <w:tcW w:w="143" w:type="pct"/>
            <w:shd w:val="clear" w:color="auto" w:fill="C2D69B" w:themeFill="accent3" w:themeFillTint="99"/>
            <w:vAlign w:val="center"/>
          </w:tcPr>
          <w:p w14:paraId="7B12C0F0" w14:textId="77777777" w:rsidR="00DC2484" w:rsidRPr="009133BE" w:rsidRDefault="00DC2484" w:rsidP="00DC2484">
            <w:pPr>
              <w:spacing w:line="240" w:lineRule="atLeast"/>
              <w:ind w:left="360"/>
              <w:contextualSpacing/>
              <w:jc w:val="center"/>
              <w:rPr>
                <w:rFonts w:ascii="gobCL" w:hAnsi="gobCL"/>
                <w:sz w:val="20"/>
                <w:szCs w:val="20"/>
              </w:rPr>
            </w:pPr>
          </w:p>
        </w:tc>
        <w:tc>
          <w:tcPr>
            <w:tcW w:w="145" w:type="pct"/>
            <w:shd w:val="clear" w:color="auto" w:fill="C2D69B" w:themeFill="accent3" w:themeFillTint="99"/>
            <w:vAlign w:val="center"/>
          </w:tcPr>
          <w:p w14:paraId="1980AB54" w14:textId="77777777" w:rsidR="00DC2484" w:rsidRPr="009133BE" w:rsidRDefault="00DC2484" w:rsidP="00DC2484">
            <w:pPr>
              <w:spacing w:line="240" w:lineRule="atLeast"/>
              <w:ind w:left="360"/>
              <w:contextualSpacing/>
              <w:jc w:val="center"/>
              <w:rPr>
                <w:rFonts w:ascii="gobCL" w:hAnsi="gobCL"/>
                <w:sz w:val="20"/>
                <w:szCs w:val="20"/>
              </w:rPr>
            </w:pPr>
          </w:p>
        </w:tc>
      </w:tr>
      <w:tr w:rsidR="00A7060F" w14:paraId="674AF4EB" w14:textId="77777777" w:rsidTr="00A7060F">
        <w:trPr>
          <w:trHeight w:val="621"/>
        </w:trPr>
        <w:tc>
          <w:tcPr>
            <w:tcW w:w="784" w:type="pct"/>
            <w:vMerge/>
            <w:shd w:val="clear" w:color="auto" w:fill="auto"/>
            <w:vAlign w:val="center"/>
          </w:tcPr>
          <w:p w14:paraId="50A285BC" w14:textId="77777777" w:rsidR="00DC2484" w:rsidRPr="00EB4276" w:rsidRDefault="00DC2484" w:rsidP="00767F25">
            <w:pPr>
              <w:suppressLineNumbers/>
              <w:spacing w:line="240" w:lineRule="auto"/>
              <w:contextualSpacing/>
              <w:jc w:val="center"/>
              <w:rPr>
                <w:rFonts w:ascii="gobCL" w:hAnsi="gobCL"/>
                <w:sz w:val="14"/>
              </w:rPr>
            </w:pPr>
          </w:p>
        </w:tc>
        <w:tc>
          <w:tcPr>
            <w:tcW w:w="1145" w:type="pct"/>
            <w:vMerge w:val="restart"/>
            <w:vAlign w:val="center"/>
          </w:tcPr>
          <w:p w14:paraId="05F153D8"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Formación de la Corporación Municipal de Cultura.</w:t>
            </w:r>
          </w:p>
        </w:tc>
        <w:tc>
          <w:tcPr>
            <w:tcW w:w="1929" w:type="pct"/>
            <w:tcBorders>
              <w:right w:val="single" w:sz="18" w:space="0" w:color="auto"/>
            </w:tcBorders>
            <w:vAlign w:val="center"/>
          </w:tcPr>
          <w:p w14:paraId="162A3114"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Aprobación de modelo de Corporación Municipal de Cultura.</w:t>
            </w:r>
          </w:p>
        </w:tc>
        <w:tc>
          <w:tcPr>
            <w:tcW w:w="142" w:type="pct"/>
            <w:tcBorders>
              <w:left w:val="single" w:sz="18" w:space="0" w:color="auto"/>
            </w:tcBorders>
            <w:vAlign w:val="center"/>
          </w:tcPr>
          <w:p w14:paraId="6BA99B2A" w14:textId="77777777" w:rsidR="00DC2484" w:rsidRPr="003D6427" w:rsidRDefault="00DC2484" w:rsidP="00DC2484">
            <w:pPr>
              <w:pStyle w:val="Prrafodelista"/>
              <w:spacing w:line="240" w:lineRule="atLeast"/>
              <w:jc w:val="center"/>
              <w:rPr>
                <w:rFonts w:ascii="gobCL" w:hAnsi="gobCL"/>
                <w:sz w:val="20"/>
                <w:szCs w:val="20"/>
              </w:rPr>
            </w:pPr>
          </w:p>
        </w:tc>
        <w:tc>
          <w:tcPr>
            <w:tcW w:w="143" w:type="pct"/>
            <w:shd w:val="clear" w:color="auto" w:fill="C6D9F1" w:themeFill="text2" w:themeFillTint="33"/>
            <w:vAlign w:val="center"/>
          </w:tcPr>
          <w:p w14:paraId="64B27E5C" w14:textId="77777777" w:rsidR="00DC2484" w:rsidRPr="009133BE" w:rsidRDefault="00DC2484" w:rsidP="00DC2484">
            <w:pPr>
              <w:spacing w:line="240" w:lineRule="atLeast"/>
              <w:ind w:left="360"/>
              <w:contextualSpacing/>
              <w:jc w:val="center"/>
              <w:rPr>
                <w:rFonts w:ascii="gobCL" w:hAnsi="gobCL"/>
                <w:sz w:val="20"/>
                <w:szCs w:val="20"/>
              </w:rPr>
            </w:pPr>
          </w:p>
        </w:tc>
        <w:tc>
          <w:tcPr>
            <w:tcW w:w="143" w:type="pct"/>
            <w:tcBorders>
              <w:right w:val="single" w:sz="18" w:space="0" w:color="auto"/>
            </w:tcBorders>
            <w:vAlign w:val="center"/>
          </w:tcPr>
          <w:p w14:paraId="2EA6830A" w14:textId="77777777" w:rsidR="00DC2484" w:rsidRPr="003D6427" w:rsidRDefault="00DC2484" w:rsidP="00DC2484">
            <w:pPr>
              <w:pStyle w:val="Prrafodelista"/>
              <w:spacing w:line="240" w:lineRule="atLeast"/>
              <w:jc w:val="center"/>
              <w:rPr>
                <w:rFonts w:ascii="gobCL" w:hAnsi="gobCL"/>
                <w:sz w:val="20"/>
                <w:szCs w:val="20"/>
              </w:rPr>
            </w:pPr>
          </w:p>
        </w:tc>
        <w:tc>
          <w:tcPr>
            <w:tcW w:w="142" w:type="pct"/>
            <w:tcBorders>
              <w:left w:val="single" w:sz="18" w:space="0" w:color="auto"/>
            </w:tcBorders>
            <w:vAlign w:val="center"/>
          </w:tcPr>
          <w:p w14:paraId="44FDD486" w14:textId="77777777" w:rsidR="00DC2484" w:rsidRPr="003D6427" w:rsidRDefault="00DC2484" w:rsidP="00DC2484">
            <w:pPr>
              <w:pStyle w:val="Prrafodelista"/>
              <w:spacing w:line="240" w:lineRule="atLeast"/>
              <w:jc w:val="center"/>
              <w:rPr>
                <w:rFonts w:ascii="gobCL" w:hAnsi="gobCL"/>
                <w:sz w:val="20"/>
                <w:szCs w:val="20"/>
              </w:rPr>
            </w:pPr>
          </w:p>
        </w:tc>
        <w:tc>
          <w:tcPr>
            <w:tcW w:w="142" w:type="pct"/>
            <w:shd w:val="clear" w:color="auto" w:fill="C2D69B" w:themeFill="accent3" w:themeFillTint="99"/>
            <w:vAlign w:val="center"/>
          </w:tcPr>
          <w:p w14:paraId="58CEF3DE" w14:textId="77777777" w:rsidR="00DC2484" w:rsidRPr="009133BE" w:rsidRDefault="00DC2484" w:rsidP="00DC2484">
            <w:pPr>
              <w:spacing w:line="240" w:lineRule="atLeast"/>
              <w:ind w:left="360"/>
              <w:contextualSpacing/>
              <w:jc w:val="center"/>
              <w:rPr>
                <w:rFonts w:ascii="gobCL" w:hAnsi="gobCL"/>
                <w:sz w:val="20"/>
                <w:szCs w:val="20"/>
              </w:rPr>
            </w:pPr>
          </w:p>
        </w:tc>
        <w:tc>
          <w:tcPr>
            <w:tcW w:w="142" w:type="pct"/>
            <w:vAlign w:val="center"/>
          </w:tcPr>
          <w:p w14:paraId="166E67AA" w14:textId="77777777" w:rsidR="00DC2484" w:rsidRPr="00151DD0" w:rsidRDefault="00DC2484" w:rsidP="00DC2484">
            <w:pPr>
              <w:pStyle w:val="Prrafodelista"/>
              <w:spacing w:line="240" w:lineRule="atLeast"/>
              <w:jc w:val="center"/>
              <w:rPr>
                <w:rFonts w:ascii="gobCL" w:hAnsi="gobCL"/>
                <w:sz w:val="20"/>
                <w:szCs w:val="20"/>
              </w:rPr>
            </w:pPr>
          </w:p>
        </w:tc>
        <w:tc>
          <w:tcPr>
            <w:tcW w:w="143" w:type="pct"/>
            <w:vAlign w:val="center"/>
          </w:tcPr>
          <w:p w14:paraId="248B9A55" w14:textId="77777777" w:rsidR="00DC2484" w:rsidRPr="00403B84" w:rsidRDefault="00DC2484" w:rsidP="00DC2484">
            <w:pPr>
              <w:spacing w:line="240" w:lineRule="atLeast"/>
              <w:contextualSpacing/>
              <w:jc w:val="center"/>
              <w:rPr>
                <w:rFonts w:ascii="gobCL" w:hAnsi="gobCL"/>
                <w:sz w:val="20"/>
                <w:szCs w:val="20"/>
              </w:rPr>
            </w:pPr>
          </w:p>
        </w:tc>
        <w:tc>
          <w:tcPr>
            <w:tcW w:w="145" w:type="pct"/>
            <w:vAlign w:val="center"/>
          </w:tcPr>
          <w:p w14:paraId="1AAC83DA" w14:textId="77777777" w:rsidR="00DC2484" w:rsidRPr="00403B84" w:rsidRDefault="00DC2484" w:rsidP="00DC2484">
            <w:pPr>
              <w:spacing w:line="240" w:lineRule="atLeast"/>
              <w:ind w:left="360"/>
              <w:contextualSpacing/>
              <w:jc w:val="center"/>
              <w:rPr>
                <w:rFonts w:ascii="gobCL" w:hAnsi="gobCL"/>
                <w:sz w:val="20"/>
                <w:szCs w:val="20"/>
              </w:rPr>
            </w:pPr>
          </w:p>
        </w:tc>
      </w:tr>
      <w:tr w:rsidR="00A7060F" w14:paraId="31D1C4D7" w14:textId="77777777" w:rsidTr="00A7060F">
        <w:trPr>
          <w:trHeight w:val="619"/>
        </w:trPr>
        <w:tc>
          <w:tcPr>
            <w:tcW w:w="784" w:type="pct"/>
            <w:vMerge/>
            <w:tcBorders>
              <w:bottom w:val="single" w:sz="18" w:space="0" w:color="auto"/>
            </w:tcBorders>
            <w:shd w:val="clear" w:color="auto" w:fill="auto"/>
            <w:vAlign w:val="center"/>
          </w:tcPr>
          <w:p w14:paraId="41A2DA73" w14:textId="77777777" w:rsidR="00DC2484" w:rsidRPr="00EB4276" w:rsidRDefault="00DC2484" w:rsidP="00767F25">
            <w:pPr>
              <w:suppressLineNumbers/>
              <w:spacing w:line="240" w:lineRule="auto"/>
              <w:contextualSpacing/>
              <w:jc w:val="center"/>
              <w:rPr>
                <w:rFonts w:ascii="gobCL" w:hAnsi="gobCL"/>
                <w:sz w:val="14"/>
              </w:rPr>
            </w:pPr>
          </w:p>
        </w:tc>
        <w:tc>
          <w:tcPr>
            <w:tcW w:w="1145" w:type="pct"/>
            <w:vMerge/>
            <w:tcBorders>
              <w:bottom w:val="single" w:sz="18" w:space="0" w:color="auto"/>
            </w:tcBorders>
            <w:vAlign w:val="center"/>
          </w:tcPr>
          <w:p w14:paraId="1FA34A04"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bottom w:val="single" w:sz="18" w:space="0" w:color="auto"/>
              <w:right w:val="single" w:sz="18" w:space="0" w:color="auto"/>
            </w:tcBorders>
            <w:vAlign w:val="center"/>
          </w:tcPr>
          <w:p w14:paraId="565B45EE"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Conformación de directorio de Corporación Municipal de Cultura.</w:t>
            </w:r>
          </w:p>
        </w:tc>
        <w:tc>
          <w:tcPr>
            <w:tcW w:w="142" w:type="pct"/>
            <w:tcBorders>
              <w:left w:val="single" w:sz="18" w:space="0" w:color="auto"/>
              <w:bottom w:val="single" w:sz="18" w:space="0" w:color="auto"/>
            </w:tcBorders>
            <w:vAlign w:val="center"/>
          </w:tcPr>
          <w:p w14:paraId="0696AA6F" w14:textId="77777777" w:rsidR="00DC2484" w:rsidRPr="003D6427" w:rsidRDefault="00DC2484" w:rsidP="00DC2484">
            <w:pPr>
              <w:pStyle w:val="Prrafodelista"/>
              <w:spacing w:line="240" w:lineRule="atLeast"/>
              <w:jc w:val="center"/>
              <w:rPr>
                <w:rFonts w:ascii="gobCL" w:hAnsi="gobCL"/>
                <w:sz w:val="20"/>
                <w:szCs w:val="20"/>
              </w:rPr>
            </w:pPr>
          </w:p>
        </w:tc>
        <w:tc>
          <w:tcPr>
            <w:tcW w:w="143" w:type="pct"/>
            <w:tcBorders>
              <w:bottom w:val="single" w:sz="18" w:space="0" w:color="auto"/>
            </w:tcBorders>
            <w:shd w:val="clear" w:color="auto" w:fill="C6D9F1" w:themeFill="text2" w:themeFillTint="33"/>
            <w:vAlign w:val="center"/>
          </w:tcPr>
          <w:p w14:paraId="5D15182C" w14:textId="77777777" w:rsidR="00DC2484" w:rsidRPr="009133BE" w:rsidRDefault="00DC2484" w:rsidP="00DC2484">
            <w:pPr>
              <w:spacing w:line="240" w:lineRule="atLeast"/>
              <w:ind w:left="360"/>
              <w:contextualSpacing/>
              <w:jc w:val="center"/>
              <w:rPr>
                <w:rFonts w:ascii="gobCL" w:hAnsi="gobCL"/>
                <w:sz w:val="20"/>
                <w:szCs w:val="20"/>
              </w:rPr>
            </w:pPr>
          </w:p>
        </w:tc>
        <w:tc>
          <w:tcPr>
            <w:tcW w:w="143" w:type="pct"/>
            <w:tcBorders>
              <w:bottom w:val="single" w:sz="18" w:space="0" w:color="auto"/>
              <w:right w:val="single" w:sz="18" w:space="0" w:color="auto"/>
            </w:tcBorders>
            <w:vAlign w:val="center"/>
          </w:tcPr>
          <w:p w14:paraId="0D4D4480" w14:textId="77777777" w:rsidR="00DC2484" w:rsidRPr="003D6427" w:rsidRDefault="00DC2484" w:rsidP="00DC2484">
            <w:pPr>
              <w:pStyle w:val="Prrafodelista"/>
              <w:spacing w:line="240" w:lineRule="atLeast"/>
              <w:jc w:val="center"/>
              <w:rPr>
                <w:rFonts w:ascii="gobCL" w:hAnsi="gobCL"/>
                <w:sz w:val="20"/>
                <w:szCs w:val="20"/>
              </w:rPr>
            </w:pPr>
          </w:p>
        </w:tc>
        <w:tc>
          <w:tcPr>
            <w:tcW w:w="142" w:type="pct"/>
            <w:tcBorders>
              <w:left w:val="single" w:sz="18" w:space="0" w:color="auto"/>
              <w:bottom w:val="single" w:sz="18" w:space="0" w:color="auto"/>
            </w:tcBorders>
            <w:vAlign w:val="center"/>
          </w:tcPr>
          <w:p w14:paraId="6849A748" w14:textId="77777777" w:rsidR="00DC2484" w:rsidRPr="003D6427" w:rsidRDefault="00DC2484" w:rsidP="00DC2484">
            <w:pPr>
              <w:pStyle w:val="Prrafodelista"/>
              <w:spacing w:line="240" w:lineRule="atLeast"/>
              <w:jc w:val="center"/>
              <w:rPr>
                <w:rFonts w:ascii="gobCL" w:hAnsi="gobCL"/>
                <w:sz w:val="20"/>
                <w:szCs w:val="20"/>
              </w:rPr>
            </w:pPr>
          </w:p>
        </w:tc>
        <w:tc>
          <w:tcPr>
            <w:tcW w:w="142" w:type="pct"/>
            <w:tcBorders>
              <w:bottom w:val="single" w:sz="18" w:space="0" w:color="auto"/>
            </w:tcBorders>
            <w:shd w:val="clear" w:color="auto" w:fill="C2D69B" w:themeFill="accent3" w:themeFillTint="99"/>
            <w:vAlign w:val="center"/>
          </w:tcPr>
          <w:p w14:paraId="6CA36B9E" w14:textId="77777777" w:rsidR="00DC2484" w:rsidRPr="009133BE" w:rsidRDefault="00DC2484" w:rsidP="00DC2484">
            <w:pPr>
              <w:spacing w:line="240" w:lineRule="atLeast"/>
              <w:ind w:left="360"/>
              <w:contextualSpacing/>
              <w:jc w:val="center"/>
              <w:rPr>
                <w:rFonts w:ascii="gobCL" w:hAnsi="gobCL"/>
                <w:sz w:val="20"/>
                <w:szCs w:val="20"/>
              </w:rPr>
            </w:pPr>
          </w:p>
        </w:tc>
        <w:tc>
          <w:tcPr>
            <w:tcW w:w="142" w:type="pct"/>
            <w:tcBorders>
              <w:bottom w:val="single" w:sz="18" w:space="0" w:color="auto"/>
            </w:tcBorders>
            <w:shd w:val="clear" w:color="auto" w:fill="C2D69B" w:themeFill="accent3" w:themeFillTint="99"/>
            <w:vAlign w:val="center"/>
          </w:tcPr>
          <w:p w14:paraId="54646CE8" w14:textId="77777777" w:rsidR="00DC2484" w:rsidRPr="009133BE" w:rsidRDefault="00DC2484" w:rsidP="00DC2484">
            <w:pPr>
              <w:spacing w:line="240" w:lineRule="atLeast"/>
              <w:ind w:left="360"/>
              <w:contextualSpacing/>
              <w:jc w:val="center"/>
              <w:rPr>
                <w:rFonts w:ascii="gobCL" w:hAnsi="gobCL"/>
                <w:sz w:val="20"/>
                <w:szCs w:val="20"/>
              </w:rPr>
            </w:pPr>
          </w:p>
        </w:tc>
        <w:tc>
          <w:tcPr>
            <w:tcW w:w="143" w:type="pct"/>
            <w:tcBorders>
              <w:bottom w:val="single" w:sz="18" w:space="0" w:color="auto"/>
            </w:tcBorders>
            <w:vAlign w:val="center"/>
          </w:tcPr>
          <w:p w14:paraId="2BB2D853" w14:textId="77777777" w:rsidR="00DC2484" w:rsidRPr="00151DD0" w:rsidRDefault="00DC2484" w:rsidP="00DC2484">
            <w:pPr>
              <w:pStyle w:val="Prrafodelista"/>
              <w:spacing w:line="240" w:lineRule="atLeast"/>
              <w:jc w:val="center"/>
              <w:rPr>
                <w:rFonts w:ascii="gobCL" w:hAnsi="gobCL"/>
                <w:sz w:val="20"/>
                <w:szCs w:val="20"/>
              </w:rPr>
            </w:pPr>
          </w:p>
        </w:tc>
        <w:tc>
          <w:tcPr>
            <w:tcW w:w="145" w:type="pct"/>
            <w:tcBorders>
              <w:bottom w:val="single" w:sz="18" w:space="0" w:color="auto"/>
            </w:tcBorders>
            <w:vAlign w:val="center"/>
          </w:tcPr>
          <w:p w14:paraId="0721AC0B" w14:textId="77777777" w:rsidR="00DC2484" w:rsidRPr="003D6427" w:rsidRDefault="00DC2484" w:rsidP="00DC2484">
            <w:pPr>
              <w:spacing w:line="240" w:lineRule="atLeast"/>
              <w:contextualSpacing/>
              <w:jc w:val="center"/>
              <w:rPr>
                <w:rFonts w:ascii="gobCL" w:hAnsi="gobCL"/>
                <w:sz w:val="20"/>
                <w:szCs w:val="20"/>
              </w:rPr>
            </w:pPr>
          </w:p>
        </w:tc>
      </w:tr>
      <w:tr w:rsidR="00A7060F" w14:paraId="041DFE9E" w14:textId="77777777" w:rsidTr="00A7060F">
        <w:trPr>
          <w:trHeight w:val="181"/>
        </w:trPr>
        <w:tc>
          <w:tcPr>
            <w:tcW w:w="784" w:type="pct"/>
            <w:vMerge w:val="restart"/>
            <w:tcBorders>
              <w:top w:val="single" w:sz="18" w:space="0" w:color="auto"/>
            </w:tcBorders>
            <w:shd w:val="clear" w:color="auto" w:fill="auto"/>
            <w:vAlign w:val="center"/>
          </w:tcPr>
          <w:p w14:paraId="57793157" w14:textId="77777777" w:rsidR="00DC2484" w:rsidRPr="008126BA" w:rsidRDefault="00DC2484" w:rsidP="00767F25">
            <w:pPr>
              <w:suppressLineNumbers/>
              <w:spacing w:line="240" w:lineRule="auto"/>
              <w:contextualSpacing/>
              <w:jc w:val="center"/>
              <w:rPr>
                <w:rFonts w:ascii="gobCL" w:eastAsiaTheme="minorEastAsia" w:hAnsi="gobCL"/>
                <w:sz w:val="18"/>
                <w:szCs w:val="20"/>
              </w:rPr>
            </w:pPr>
            <w:r w:rsidRPr="008126BA">
              <w:rPr>
                <w:rFonts w:ascii="gobCL" w:eastAsiaTheme="minorEastAsia" w:hAnsi="gobCL"/>
                <w:sz w:val="18"/>
                <w:szCs w:val="20"/>
              </w:rPr>
              <w:t>Participación Comunitaria directa e indirecta en la gestión cultural municipal mediante el Centro de Difusión del Patrimonio Cultural de Río Hurtado.</w:t>
            </w:r>
          </w:p>
          <w:p w14:paraId="5F66AA26"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tcBorders>
              <w:top w:val="single" w:sz="18" w:space="0" w:color="auto"/>
            </w:tcBorders>
            <w:vAlign w:val="center"/>
          </w:tcPr>
          <w:p w14:paraId="009A61F4"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Generar, promover y difundir la generación de audiencias vinculadas directa e indirectamente con la gestión del CDPRH.</w:t>
            </w:r>
          </w:p>
        </w:tc>
        <w:tc>
          <w:tcPr>
            <w:tcW w:w="1929" w:type="pct"/>
            <w:tcBorders>
              <w:top w:val="single" w:sz="18" w:space="0" w:color="auto"/>
              <w:bottom w:val="single" w:sz="8" w:space="0" w:color="auto"/>
              <w:right w:val="single" w:sz="18" w:space="0" w:color="auto"/>
            </w:tcBorders>
            <w:vAlign w:val="center"/>
          </w:tcPr>
          <w:p w14:paraId="3DAC8191"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Programa de extensión curricular DAEM-CDPRH.</w:t>
            </w:r>
          </w:p>
        </w:tc>
        <w:tc>
          <w:tcPr>
            <w:tcW w:w="142" w:type="pct"/>
            <w:tcBorders>
              <w:top w:val="single" w:sz="18" w:space="0" w:color="auto"/>
              <w:left w:val="single" w:sz="18" w:space="0" w:color="auto"/>
            </w:tcBorders>
            <w:vAlign w:val="center"/>
          </w:tcPr>
          <w:p w14:paraId="1DF36CCC"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6D9F1" w:themeFill="text2" w:themeFillTint="33"/>
            <w:vAlign w:val="center"/>
          </w:tcPr>
          <w:p w14:paraId="1EA19A3D"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right w:val="single" w:sz="18" w:space="0" w:color="auto"/>
            </w:tcBorders>
            <w:shd w:val="clear" w:color="auto" w:fill="C6D9F1" w:themeFill="text2" w:themeFillTint="33"/>
            <w:vAlign w:val="center"/>
          </w:tcPr>
          <w:p w14:paraId="38A6DE9E" w14:textId="77777777" w:rsidR="00DC2484" w:rsidRPr="003D6427" w:rsidRDefault="00DC2484" w:rsidP="00DC2484">
            <w:pPr>
              <w:spacing w:line="240" w:lineRule="atLeast"/>
              <w:contextualSpacing/>
              <w:jc w:val="center"/>
              <w:rPr>
                <w:rFonts w:ascii="gobCL" w:hAnsi="gobCL"/>
                <w:sz w:val="20"/>
                <w:szCs w:val="20"/>
              </w:rPr>
            </w:pPr>
          </w:p>
          <w:p w14:paraId="74B71FAC"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left w:val="single" w:sz="18" w:space="0" w:color="auto"/>
            </w:tcBorders>
            <w:shd w:val="clear" w:color="auto" w:fill="auto"/>
            <w:vAlign w:val="center"/>
          </w:tcPr>
          <w:p w14:paraId="3047063E"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shd w:val="clear" w:color="auto" w:fill="C2D69B" w:themeFill="accent3" w:themeFillTint="99"/>
            <w:vAlign w:val="center"/>
          </w:tcPr>
          <w:p w14:paraId="2FC73CA2"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shd w:val="clear" w:color="auto" w:fill="C2D69B" w:themeFill="accent3" w:themeFillTint="99"/>
            <w:vAlign w:val="center"/>
          </w:tcPr>
          <w:p w14:paraId="096DF0F7"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2D69B" w:themeFill="accent3" w:themeFillTint="99"/>
            <w:vAlign w:val="center"/>
          </w:tcPr>
          <w:p w14:paraId="59C1EC9A" w14:textId="77777777" w:rsidR="00DC2484" w:rsidRPr="003D6427" w:rsidRDefault="00DC2484" w:rsidP="00DC2484">
            <w:pPr>
              <w:spacing w:line="240" w:lineRule="atLeast"/>
              <w:contextualSpacing/>
              <w:jc w:val="center"/>
              <w:rPr>
                <w:rFonts w:ascii="gobCL" w:hAnsi="gobCL"/>
                <w:sz w:val="20"/>
                <w:szCs w:val="20"/>
              </w:rPr>
            </w:pPr>
          </w:p>
        </w:tc>
        <w:tc>
          <w:tcPr>
            <w:tcW w:w="145" w:type="pct"/>
            <w:tcBorders>
              <w:top w:val="single" w:sz="18" w:space="0" w:color="auto"/>
            </w:tcBorders>
            <w:shd w:val="clear" w:color="auto" w:fill="C2D69B" w:themeFill="accent3" w:themeFillTint="99"/>
            <w:vAlign w:val="center"/>
          </w:tcPr>
          <w:p w14:paraId="7F9EA49C" w14:textId="77777777" w:rsidR="00DC2484" w:rsidRPr="003D6427" w:rsidRDefault="00DC2484" w:rsidP="00DC2484">
            <w:pPr>
              <w:spacing w:line="240" w:lineRule="atLeast"/>
              <w:contextualSpacing/>
              <w:jc w:val="center"/>
              <w:rPr>
                <w:rFonts w:ascii="gobCL" w:hAnsi="gobCL"/>
                <w:sz w:val="20"/>
                <w:szCs w:val="20"/>
              </w:rPr>
            </w:pPr>
          </w:p>
        </w:tc>
      </w:tr>
      <w:tr w:rsidR="00A7060F" w14:paraId="31F8413D" w14:textId="77777777" w:rsidTr="00A7060F">
        <w:trPr>
          <w:trHeight w:val="181"/>
        </w:trPr>
        <w:tc>
          <w:tcPr>
            <w:tcW w:w="784" w:type="pct"/>
            <w:vMerge/>
            <w:shd w:val="clear" w:color="auto" w:fill="auto"/>
            <w:vAlign w:val="center"/>
          </w:tcPr>
          <w:p w14:paraId="0DBDB650" w14:textId="77777777" w:rsidR="00DC2484" w:rsidRPr="008126BA" w:rsidRDefault="00DC2484" w:rsidP="00767F25">
            <w:pPr>
              <w:suppressLineNumbers/>
              <w:spacing w:line="240" w:lineRule="auto"/>
              <w:contextualSpacing/>
              <w:jc w:val="center"/>
              <w:rPr>
                <w:rFonts w:ascii="gobCL" w:eastAsiaTheme="minorEastAsia" w:hAnsi="gobCL"/>
                <w:sz w:val="18"/>
                <w:szCs w:val="20"/>
              </w:rPr>
            </w:pPr>
          </w:p>
        </w:tc>
        <w:tc>
          <w:tcPr>
            <w:tcW w:w="1145" w:type="pct"/>
            <w:vMerge/>
            <w:vAlign w:val="center"/>
          </w:tcPr>
          <w:p w14:paraId="4207D668"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top w:val="single" w:sz="8" w:space="0" w:color="auto"/>
              <w:bottom w:val="single" w:sz="8" w:space="0" w:color="auto"/>
              <w:right w:val="single" w:sz="18" w:space="0" w:color="auto"/>
            </w:tcBorders>
            <w:vAlign w:val="center"/>
          </w:tcPr>
          <w:p w14:paraId="41B9283A"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 xml:space="preserve">Programa de visitas guiadas a turistas CDPRH-CONAF. </w:t>
            </w:r>
          </w:p>
        </w:tc>
        <w:tc>
          <w:tcPr>
            <w:tcW w:w="142" w:type="pct"/>
            <w:tcBorders>
              <w:left w:val="single" w:sz="18" w:space="0" w:color="auto"/>
            </w:tcBorders>
            <w:shd w:val="clear" w:color="auto" w:fill="C6D9F1" w:themeFill="text2" w:themeFillTint="33"/>
            <w:vAlign w:val="center"/>
          </w:tcPr>
          <w:p w14:paraId="774907BE"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47BAF996"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6B05C92E"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shd w:val="clear" w:color="auto" w:fill="C2D69B" w:themeFill="accent3" w:themeFillTint="99"/>
            <w:vAlign w:val="center"/>
          </w:tcPr>
          <w:p w14:paraId="5803D3CF"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25E18DD5"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590AF1DB"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13ED315B"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0D8B3EE3" w14:textId="77777777" w:rsidR="00DC2484" w:rsidRPr="003D6427" w:rsidRDefault="00DC2484" w:rsidP="00DC2484">
            <w:pPr>
              <w:spacing w:line="240" w:lineRule="atLeast"/>
              <w:contextualSpacing/>
              <w:jc w:val="center"/>
              <w:rPr>
                <w:rFonts w:ascii="gobCL" w:hAnsi="gobCL"/>
                <w:sz w:val="20"/>
                <w:szCs w:val="20"/>
              </w:rPr>
            </w:pPr>
          </w:p>
        </w:tc>
      </w:tr>
      <w:tr w:rsidR="00A7060F" w14:paraId="138C1581" w14:textId="77777777" w:rsidTr="00A7060F">
        <w:trPr>
          <w:trHeight w:val="604"/>
        </w:trPr>
        <w:tc>
          <w:tcPr>
            <w:tcW w:w="784" w:type="pct"/>
            <w:vMerge/>
            <w:shd w:val="clear" w:color="auto" w:fill="auto"/>
            <w:vAlign w:val="center"/>
          </w:tcPr>
          <w:p w14:paraId="1BEB9289" w14:textId="77777777" w:rsidR="00DC2484" w:rsidRPr="008126BA" w:rsidRDefault="00DC2484" w:rsidP="00767F25">
            <w:pPr>
              <w:suppressLineNumbers/>
              <w:spacing w:line="240" w:lineRule="auto"/>
              <w:contextualSpacing/>
              <w:jc w:val="center"/>
              <w:rPr>
                <w:rFonts w:ascii="gobCL" w:eastAsiaTheme="minorEastAsia" w:hAnsi="gobCL"/>
                <w:sz w:val="18"/>
                <w:szCs w:val="20"/>
              </w:rPr>
            </w:pPr>
          </w:p>
        </w:tc>
        <w:tc>
          <w:tcPr>
            <w:tcW w:w="1145" w:type="pct"/>
            <w:vMerge/>
            <w:vAlign w:val="center"/>
          </w:tcPr>
          <w:p w14:paraId="37614F49"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top w:val="single" w:sz="8" w:space="0" w:color="auto"/>
              <w:right w:val="single" w:sz="18" w:space="0" w:color="auto"/>
            </w:tcBorders>
            <w:vAlign w:val="center"/>
          </w:tcPr>
          <w:p w14:paraId="2B2B823B"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Programación de eventos culturales y artísticos con financiamiento público y privado.</w:t>
            </w:r>
          </w:p>
        </w:tc>
        <w:tc>
          <w:tcPr>
            <w:tcW w:w="142" w:type="pct"/>
            <w:tcBorders>
              <w:left w:val="single" w:sz="18" w:space="0" w:color="auto"/>
            </w:tcBorders>
            <w:vAlign w:val="center"/>
          </w:tcPr>
          <w:p w14:paraId="3F2FDBB0"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2A0BC901"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212AEB94"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069C59CC"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372D9019"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69FDD044"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492BC1F4"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2EBC9425" w14:textId="77777777" w:rsidR="00DC2484" w:rsidRPr="003D6427" w:rsidRDefault="00DC2484" w:rsidP="00DC2484">
            <w:pPr>
              <w:spacing w:line="240" w:lineRule="atLeast"/>
              <w:contextualSpacing/>
              <w:jc w:val="center"/>
              <w:rPr>
                <w:rFonts w:ascii="gobCL" w:hAnsi="gobCL"/>
                <w:sz w:val="20"/>
                <w:szCs w:val="20"/>
              </w:rPr>
            </w:pPr>
          </w:p>
        </w:tc>
      </w:tr>
      <w:tr w:rsidR="00A7060F" w14:paraId="4539BB58" w14:textId="77777777" w:rsidTr="00A7060F">
        <w:trPr>
          <w:trHeight w:val="177"/>
        </w:trPr>
        <w:tc>
          <w:tcPr>
            <w:tcW w:w="784" w:type="pct"/>
            <w:vMerge/>
            <w:shd w:val="clear" w:color="auto" w:fill="auto"/>
            <w:vAlign w:val="center"/>
          </w:tcPr>
          <w:p w14:paraId="0021A2F9"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vAlign w:val="center"/>
          </w:tcPr>
          <w:p w14:paraId="2575EB46"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Formación y apoyo a monitores Culturales del PC de Río Hurtado.</w:t>
            </w:r>
          </w:p>
        </w:tc>
        <w:tc>
          <w:tcPr>
            <w:tcW w:w="1929" w:type="pct"/>
            <w:tcBorders>
              <w:right w:val="single" w:sz="18" w:space="0" w:color="auto"/>
            </w:tcBorders>
            <w:vAlign w:val="center"/>
          </w:tcPr>
          <w:p w14:paraId="37CF947A"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Proyecto de monitores culturales voluntarios del CDPRH.</w:t>
            </w:r>
          </w:p>
        </w:tc>
        <w:tc>
          <w:tcPr>
            <w:tcW w:w="142" w:type="pct"/>
            <w:tcBorders>
              <w:left w:val="single" w:sz="18" w:space="0" w:color="auto"/>
            </w:tcBorders>
            <w:shd w:val="clear" w:color="auto" w:fill="C6D9F1" w:themeFill="text2" w:themeFillTint="33"/>
            <w:vAlign w:val="center"/>
          </w:tcPr>
          <w:p w14:paraId="317FEF74"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1411F488"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0FDED283"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shd w:val="clear" w:color="auto" w:fill="C2D69B" w:themeFill="accent3" w:themeFillTint="99"/>
            <w:vAlign w:val="center"/>
          </w:tcPr>
          <w:p w14:paraId="723E9B8B"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66E206ED"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auto"/>
            <w:vAlign w:val="center"/>
          </w:tcPr>
          <w:p w14:paraId="08308D70"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49AEC546"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auto"/>
            <w:vAlign w:val="center"/>
          </w:tcPr>
          <w:p w14:paraId="50D2E220" w14:textId="77777777" w:rsidR="00DC2484" w:rsidRPr="003D6427" w:rsidRDefault="00DC2484" w:rsidP="00DC2484">
            <w:pPr>
              <w:spacing w:line="240" w:lineRule="atLeast"/>
              <w:contextualSpacing/>
              <w:jc w:val="center"/>
              <w:rPr>
                <w:rFonts w:ascii="gobCL" w:hAnsi="gobCL"/>
                <w:sz w:val="20"/>
                <w:szCs w:val="20"/>
              </w:rPr>
            </w:pPr>
          </w:p>
        </w:tc>
      </w:tr>
      <w:tr w:rsidR="00A7060F" w14:paraId="255E972A" w14:textId="77777777" w:rsidTr="00A7060F">
        <w:trPr>
          <w:trHeight w:val="176"/>
        </w:trPr>
        <w:tc>
          <w:tcPr>
            <w:tcW w:w="784" w:type="pct"/>
            <w:vMerge/>
            <w:shd w:val="clear" w:color="auto" w:fill="auto"/>
            <w:vAlign w:val="center"/>
          </w:tcPr>
          <w:p w14:paraId="52D4F104"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4E2EFC52"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7B92B5C5"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Capacitación monitores culturales voluntarios CDPRH</w:t>
            </w:r>
          </w:p>
        </w:tc>
        <w:tc>
          <w:tcPr>
            <w:tcW w:w="142" w:type="pct"/>
            <w:tcBorders>
              <w:left w:val="single" w:sz="18" w:space="0" w:color="auto"/>
            </w:tcBorders>
            <w:vAlign w:val="center"/>
          </w:tcPr>
          <w:p w14:paraId="46543A8E"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28573A52"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3565225F"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03E47467"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6E523762"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auto"/>
            <w:vAlign w:val="center"/>
          </w:tcPr>
          <w:p w14:paraId="63238BA2"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65B0A861"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auto"/>
            <w:vAlign w:val="center"/>
          </w:tcPr>
          <w:p w14:paraId="45388BF9" w14:textId="77777777" w:rsidR="00DC2484" w:rsidRPr="003D6427" w:rsidRDefault="00DC2484" w:rsidP="00DC2484">
            <w:pPr>
              <w:spacing w:line="240" w:lineRule="atLeast"/>
              <w:contextualSpacing/>
              <w:jc w:val="center"/>
              <w:rPr>
                <w:rFonts w:ascii="gobCL" w:hAnsi="gobCL"/>
                <w:sz w:val="20"/>
                <w:szCs w:val="20"/>
              </w:rPr>
            </w:pPr>
          </w:p>
        </w:tc>
      </w:tr>
      <w:tr w:rsidR="00A7060F" w14:paraId="53123766" w14:textId="77777777" w:rsidTr="00A7060F">
        <w:trPr>
          <w:trHeight w:val="177"/>
        </w:trPr>
        <w:tc>
          <w:tcPr>
            <w:tcW w:w="784" w:type="pct"/>
            <w:vMerge/>
            <w:shd w:val="clear" w:color="auto" w:fill="auto"/>
            <w:vAlign w:val="center"/>
          </w:tcPr>
          <w:p w14:paraId="38D9F994"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vAlign w:val="center"/>
          </w:tcPr>
          <w:p w14:paraId="1D487C02"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Promoción de la Gestión Cultural local  municipal y comunitaria.</w:t>
            </w:r>
          </w:p>
        </w:tc>
        <w:tc>
          <w:tcPr>
            <w:tcW w:w="1929" w:type="pct"/>
            <w:tcBorders>
              <w:right w:val="single" w:sz="18" w:space="0" w:color="auto"/>
            </w:tcBorders>
            <w:vAlign w:val="center"/>
          </w:tcPr>
          <w:p w14:paraId="00CA1905"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Programa de Elaboración y gestión de proyectos culturales institucionales (FONDART/GORE, etc.)</w:t>
            </w:r>
          </w:p>
        </w:tc>
        <w:tc>
          <w:tcPr>
            <w:tcW w:w="142" w:type="pct"/>
            <w:tcBorders>
              <w:left w:val="single" w:sz="18" w:space="0" w:color="auto"/>
            </w:tcBorders>
            <w:vAlign w:val="center"/>
          </w:tcPr>
          <w:p w14:paraId="642E8272"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674F4101"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667DB6C0"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7FD8D975"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3D1B6B6B"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5FF4C2E8"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4BE632B8"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5934A106" w14:textId="77777777" w:rsidR="00DC2484" w:rsidRPr="003D6427" w:rsidRDefault="00DC2484" w:rsidP="00DC2484">
            <w:pPr>
              <w:spacing w:line="240" w:lineRule="atLeast"/>
              <w:contextualSpacing/>
              <w:jc w:val="center"/>
              <w:rPr>
                <w:rFonts w:ascii="gobCL" w:hAnsi="gobCL"/>
                <w:sz w:val="20"/>
                <w:szCs w:val="20"/>
              </w:rPr>
            </w:pPr>
          </w:p>
        </w:tc>
      </w:tr>
      <w:tr w:rsidR="00A7060F" w14:paraId="7B86DC33" w14:textId="77777777" w:rsidTr="00A7060F">
        <w:trPr>
          <w:trHeight w:val="176"/>
        </w:trPr>
        <w:tc>
          <w:tcPr>
            <w:tcW w:w="784" w:type="pct"/>
            <w:vMerge/>
            <w:shd w:val="clear" w:color="auto" w:fill="auto"/>
            <w:vAlign w:val="center"/>
          </w:tcPr>
          <w:p w14:paraId="7CE4242F"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574D2100"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44F7D5A4"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 xml:space="preserve">Programa semestral de apoyo a formulación y postulación de proyectos culturales de OCC con financiamiento público. </w:t>
            </w:r>
          </w:p>
        </w:tc>
        <w:tc>
          <w:tcPr>
            <w:tcW w:w="142" w:type="pct"/>
            <w:tcBorders>
              <w:left w:val="single" w:sz="18" w:space="0" w:color="auto"/>
            </w:tcBorders>
            <w:vAlign w:val="center"/>
          </w:tcPr>
          <w:p w14:paraId="72CBC9D8"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0F0B586F"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414C62A1"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2A709F32"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3D97F970"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0A4900FA"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2DB72EA5"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67852FC7" w14:textId="77777777" w:rsidR="00DC2484" w:rsidRPr="003D6427" w:rsidRDefault="00DC2484" w:rsidP="00DC2484">
            <w:pPr>
              <w:spacing w:line="240" w:lineRule="atLeast"/>
              <w:contextualSpacing/>
              <w:jc w:val="center"/>
              <w:rPr>
                <w:rFonts w:ascii="gobCL" w:hAnsi="gobCL"/>
                <w:sz w:val="20"/>
                <w:szCs w:val="20"/>
              </w:rPr>
            </w:pPr>
          </w:p>
        </w:tc>
      </w:tr>
      <w:tr w:rsidR="00A7060F" w14:paraId="3ADCB01A" w14:textId="77777777" w:rsidTr="00A7060F">
        <w:trPr>
          <w:trHeight w:val="177"/>
        </w:trPr>
        <w:tc>
          <w:tcPr>
            <w:tcW w:w="784" w:type="pct"/>
            <w:vMerge/>
            <w:shd w:val="clear" w:color="auto" w:fill="auto"/>
            <w:vAlign w:val="center"/>
          </w:tcPr>
          <w:p w14:paraId="7FBA9AD7"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vAlign w:val="center"/>
          </w:tcPr>
          <w:p w14:paraId="34D3364C"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Formación de la Unión Comunal de Organizaciones Culturales (U.C.O.C.)</w:t>
            </w:r>
          </w:p>
        </w:tc>
        <w:tc>
          <w:tcPr>
            <w:tcW w:w="1929" w:type="pct"/>
            <w:tcBorders>
              <w:bottom w:val="single" w:sz="8" w:space="0" w:color="auto"/>
              <w:right w:val="single" w:sz="18" w:space="0" w:color="auto"/>
            </w:tcBorders>
            <w:vAlign w:val="center"/>
          </w:tcPr>
          <w:p w14:paraId="25D6D5C1"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Definición y Aprobación municipal de modelo de UCOC.</w:t>
            </w:r>
          </w:p>
        </w:tc>
        <w:tc>
          <w:tcPr>
            <w:tcW w:w="142" w:type="pct"/>
            <w:tcBorders>
              <w:left w:val="single" w:sz="18" w:space="0" w:color="auto"/>
            </w:tcBorders>
            <w:vAlign w:val="center"/>
          </w:tcPr>
          <w:p w14:paraId="3DD32647"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68705179"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vAlign w:val="center"/>
          </w:tcPr>
          <w:p w14:paraId="37F28D70"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6F28CC8A"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0B3BB595"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auto"/>
            <w:vAlign w:val="center"/>
          </w:tcPr>
          <w:p w14:paraId="0CB1DAE4" w14:textId="77777777" w:rsidR="00DC2484" w:rsidRPr="003D6427" w:rsidRDefault="00DC2484" w:rsidP="00DC2484">
            <w:pPr>
              <w:spacing w:line="240" w:lineRule="atLeast"/>
              <w:contextualSpacing/>
              <w:jc w:val="center"/>
              <w:rPr>
                <w:rFonts w:ascii="gobCL" w:hAnsi="gobCL"/>
                <w:sz w:val="20"/>
                <w:szCs w:val="20"/>
              </w:rPr>
            </w:pPr>
          </w:p>
        </w:tc>
        <w:tc>
          <w:tcPr>
            <w:tcW w:w="143" w:type="pct"/>
            <w:vAlign w:val="center"/>
          </w:tcPr>
          <w:p w14:paraId="1E27146D" w14:textId="77777777" w:rsidR="00DC2484" w:rsidRPr="003D6427" w:rsidRDefault="00DC2484" w:rsidP="00DC2484">
            <w:pPr>
              <w:spacing w:line="240" w:lineRule="atLeast"/>
              <w:contextualSpacing/>
              <w:jc w:val="center"/>
              <w:rPr>
                <w:rFonts w:ascii="gobCL" w:hAnsi="gobCL"/>
                <w:sz w:val="20"/>
                <w:szCs w:val="20"/>
              </w:rPr>
            </w:pPr>
          </w:p>
        </w:tc>
        <w:tc>
          <w:tcPr>
            <w:tcW w:w="145" w:type="pct"/>
            <w:vAlign w:val="center"/>
          </w:tcPr>
          <w:p w14:paraId="5C476AE5" w14:textId="77777777" w:rsidR="00DC2484" w:rsidRPr="003D6427" w:rsidRDefault="00DC2484" w:rsidP="00DC2484">
            <w:pPr>
              <w:spacing w:line="240" w:lineRule="atLeast"/>
              <w:contextualSpacing/>
              <w:jc w:val="center"/>
              <w:rPr>
                <w:rFonts w:ascii="gobCL" w:hAnsi="gobCL"/>
                <w:sz w:val="20"/>
                <w:szCs w:val="20"/>
              </w:rPr>
            </w:pPr>
          </w:p>
        </w:tc>
      </w:tr>
      <w:tr w:rsidR="00A7060F" w14:paraId="37A0E221" w14:textId="77777777" w:rsidTr="00A7060F">
        <w:trPr>
          <w:trHeight w:val="176"/>
        </w:trPr>
        <w:tc>
          <w:tcPr>
            <w:tcW w:w="784" w:type="pct"/>
            <w:vMerge/>
            <w:tcBorders>
              <w:bottom w:val="single" w:sz="18" w:space="0" w:color="auto"/>
            </w:tcBorders>
            <w:shd w:val="clear" w:color="auto" w:fill="auto"/>
            <w:vAlign w:val="center"/>
          </w:tcPr>
          <w:p w14:paraId="3F5CB847"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tcBorders>
              <w:bottom w:val="single" w:sz="18" w:space="0" w:color="auto"/>
            </w:tcBorders>
            <w:vAlign w:val="center"/>
          </w:tcPr>
          <w:p w14:paraId="631645AC"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top w:val="single" w:sz="8" w:space="0" w:color="auto"/>
              <w:bottom w:val="single" w:sz="18" w:space="0" w:color="auto"/>
              <w:right w:val="single" w:sz="18" w:space="0" w:color="auto"/>
            </w:tcBorders>
            <w:vAlign w:val="center"/>
          </w:tcPr>
          <w:p w14:paraId="687BB511"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Conformación de UCOC.</w:t>
            </w:r>
          </w:p>
        </w:tc>
        <w:tc>
          <w:tcPr>
            <w:tcW w:w="142" w:type="pct"/>
            <w:tcBorders>
              <w:left w:val="single" w:sz="18" w:space="0" w:color="auto"/>
              <w:bottom w:val="single" w:sz="18" w:space="0" w:color="auto"/>
            </w:tcBorders>
            <w:vAlign w:val="center"/>
          </w:tcPr>
          <w:p w14:paraId="6CDE485B"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tcBorders>
            <w:shd w:val="clear" w:color="auto" w:fill="C6D9F1" w:themeFill="text2" w:themeFillTint="33"/>
            <w:vAlign w:val="center"/>
          </w:tcPr>
          <w:p w14:paraId="268ABC94"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right w:val="single" w:sz="18" w:space="0" w:color="auto"/>
            </w:tcBorders>
            <w:vAlign w:val="center"/>
          </w:tcPr>
          <w:p w14:paraId="33713470"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bottom w:val="single" w:sz="18" w:space="0" w:color="auto"/>
            </w:tcBorders>
            <w:vAlign w:val="center"/>
          </w:tcPr>
          <w:p w14:paraId="18F568C8"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bottom w:val="single" w:sz="18" w:space="0" w:color="auto"/>
            </w:tcBorders>
            <w:vAlign w:val="center"/>
          </w:tcPr>
          <w:p w14:paraId="19C18E0F"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bottom w:val="single" w:sz="18" w:space="0" w:color="auto"/>
            </w:tcBorders>
            <w:shd w:val="clear" w:color="auto" w:fill="C2D69B" w:themeFill="accent3" w:themeFillTint="99"/>
            <w:vAlign w:val="center"/>
          </w:tcPr>
          <w:p w14:paraId="3173A147"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tcBorders>
            <w:vAlign w:val="center"/>
          </w:tcPr>
          <w:p w14:paraId="3BFEF3BD" w14:textId="77777777" w:rsidR="00DC2484" w:rsidRPr="003D6427" w:rsidRDefault="00DC2484" w:rsidP="00DC2484">
            <w:pPr>
              <w:spacing w:line="240" w:lineRule="atLeast"/>
              <w:contextualSpacing/>
              <w:jc w:val="center"/>
              <w:rPr>
                <w:rFonts w:ascii="gobCL" w:hAnsi="gobCL"/>
                <w:sz w:val="20"/>
                <w:szCs w:val="20"/>
              </w:rPr>
            </w:pPr>
          </w:p>
        </w:tc>
        <w:tc>
          <w:tcPr>
            <w:tcW w:w="145" w:type="pct"/>
            <w:tcBorders>
              <w:bottom w:val="single" w:sz="18" w:space="0" w:color="auto"/>
            </w:tcBorders>
            <w:vAlign w:val="center"/>
          </w:tcPr>
          <w:p w14:paraId="3ED9766C" w14:textId="77777777" w:rsidR="00DC2484" w:rsidRPr="003D6427" w:rsidRDefault="00DC2484" w:rsidP="00DC2484">
            <w:pPr>
              <w:spacing w:line="240" w:lineRule="atLeast"/>
              <w:contextualSpacing/>
              <w:jc w:val="center"/>
              <w:rPr>
                <w:rFonts w:ascii="gobCL" w:hAnsi="gobCL"/>
                <w:sz w:val="20"/>
                <w:szCs w:val="20"/>
              </w:rPr>
            </w:pPr>
          </w:p>
        </w:tc>
      </w:tr>
      <w:tr w:rsidR="00A7060F" w14:paraId="53BB0F50" w14:textId="77777777" w:rsidTr="00A7060F">
        <w:trPr>
          <w:trHeight w:val="408"/>
        </w:trPr>
        <w:tc>
          <w:tcPr>
            <w:tcW w:w="784" w:type="pct"/>
            <w:vMerge w:val="restart"/>
            <w:tcBorders>
              <w:top w:val="single" w:sz="18" w:space="0" w:color="auto"/>
            </w:tcBorders>
            <w:shd w:val="clear" w:color="auto" w:fill="auto"/>
            <w:vAlign w:val="center"/>
          </w:tcPr>
          <w:p w14:paraId="320FDE1C" w14:textId="77777777" w:rsidR="00DC2484" w:rsidRPr="008126BA" w:rsidRDefault="00DC2484" w:rsidP="00767F25">
            <w:pPr>
              <w:suppressLineNumbers/>
              <w:spacing w:line="240" w:lineRule="auto"/>
              <w:contextualSpacing/>
              <w:jc w:val="center"/>
              <w:rPr>
                <w:rFonts w:ascii="gobCL" w:hAnsi="gobCL"/>
                <w:sz w:val="18"/>
              </w:rPr>
            </w:pPr>
            <w:r w:rsidRPr="008126BA">
              <w:rPr>
                <w:rFonts w:ascii="gobCL" w:hAnsi="gobCL"/>
                <w:sz w:val="18"/>
              </w:rPr>
              <w:t>Fortalecer el conocimiento del propio territorio y del Patrimonio Cultural</w:t>
            </w:r>
          </w:p>
        </w:tc>
        <w:tc>
          <w:tcPr>
            <w:tcW w:w="1145" w:type="pct"/>
            <w:vMerge w:val="restart"/>
            <w:tcBorders>
              <w:top w:val="single" w:sz="18" w:space="0" w:color="auto"/>
            </w:tcBorders>
            <w:vAlign w:val="center"/>
          </w:tcPr>
          <w:p w14:paraId="25C8B503"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Fomentar e implementar acciones pedagógicas vinculadas al conocimiento antropológico, arqueológico y paleontológico de Río Hurtado.</w:t>
            </w:r>
          </w:p>
        </w:tc>
        <w:tc>
          <w:tcPr>
            <w:tcW w:w="1929" w:type="pct"/>
            <w:tcBorders>
              <w:top w:val="single" w:sz="18" w:space="0" w:color="auto"/>
              <w:bottom w:val="single" w:sz="8" w:space="0" w:color="auto"/>
              <w:right w:val="single" w:sz="18" w:space="0" w:color="auto"/>
            </w:tcBorders>
            <w:vAlign w:val="center"/>
          </w:tcPr>
          <w:p w14:paraId="1FD4E997"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Proyecto formativo DAEM-CDPRH-Micro Centros en torno a PC local: “Escuela, Identidad y Territorio”.</w:t>
            </w:r>
          </w:p>
        </w:tc>
        <w:tc>
          <w:tcPr>
            <w:tcW w:w="142" w:type="pct"/>
            <w:tcBorders>
              <w:top w:val="single" w:sz="18" w:space="0" w:color="auto"/>
              <w:left w:val="single" w:sz="18" w:space="0" w:color="auto"/>
            </w:tcBorders>
            <w:vAlign w:val="center"/>
          </w:tcPr>
          <w:p w14:paraId="461213DB"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6D9F1" w:themeFill="text2" w:themeFillTint="33"/>
            <w:vAlign w:val="center"/>
          </w:tcPr>
          <w:p w14:paraId="3E9095C5"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right w:val="single" w:sz="18" w:space="0" w:color="auto"/>
            </w:tcBorders>
            <w:shd w:val="clear" w:color="auto" w:fill="C6D9F1" w:themeFill="text2" w:themeFillTint="33"/>
            <w:vAlign w:val="center"/>
          </w:tcPr>
          <w:p w14:paraId="4BCE7EE8"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left w:val="single" w:sz="18" w:space="0" w:color="auto"/>
            </w:tcBorders>
            <w:vAlign w:val="center"/>
          </w:tcPr>
          <w:p w14:paraId="4BE76A0A"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vAlign w:val="center"/>
          </w:tcPr>
          <w:p w14:paraId="07DBE0B8"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shd w:val="clear" w:color="auto" w:fill="C2D69B" w:themeFill="accent3" w:themeFillTint="99"/>
            <w:vAlign w:val="center"/>
          </w:tcPr>
          <w:p w14:paraId="1948B994"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2D69B" w:themeFill="accent3" w:themeFillTint="99"/>
            <w:vAlign w:val="center"/>
          </w:tcPr>
          <w:p w14:paraId="1604283A" w14:textId="77777777" w:rsidR="00DC2484" w:rsidRPr="003D6427" w:rsidRDefault="00DC2484" w:rsidP="00DC2484">
            <w:pPr>
              <w:spacing w:line="240" w:lineRule="atLeast"/>
              <w:contextualSpacing/>
              <w:jc w:val="center"/>
              <w:rPr>
                <w:rFonts w:ascii="gobCL" w:hAnsi="gobCL"/>
                <w:sz w:val="20"/>
                <w:szCs w:val="20"/>
              </w:rPr>
            </w:pPr>
          </w:p>
        </w:tc>
        <w:tc>
          <w:tcPr>
            <w:tcW w:w="145" w:type="pct"/>
            <w:tcBorders>
              <w:top w:val="single" w:sz="18" w:space="0" w:color="auto"/>
            </w:tcBorders>
            <w:shd w:val="clear" w:color="auto" w:fill="C2D69B" w:themeFill="accent3" w:themeFillTint="99"/>
            <w:vAlign w:val="center"/>
          </w:tcPr>
          <w:p w14:paraId="3887FB28" w14:textId="77777777" w:rsidR="00DC2484" w:rsidRPr="003D6427" w:rsidRDefault="00DC2484" w:rsidP="00DC2484">
            <w:pPr>
              <w:spacing w:line="240" w:lineRule="atLeast"/>
              <w:contextualSpacing/>
              <w:jc w:val="center"/>
              <w:rPr>
                <w:rFonts w:ascii="gobCL" w:hAnsi="gobCL"/>
                <w:sz w:val="20"/>
                <w:szCs w:val="20"/>
              </w:rPr>
            </w:pPr>
          </w:p>
        </w:tc>
      </w:tr>
      <w:tr w:rsidR="00A7060F" w14:paraId="3F254321" w14:textId="77777777" w:rsidTr="00A7060F">
        <w:trPr>
          <w:trHeight w:val="407"/>
        </w:trPr>
        <w:tc>
          <w:tcPr>
            <w:tcW w:w="784" w:type="pct"/>
            <w:vMerge/>
            <w:shd w:val="clear" w:color="auto" w:fill="auto"/>
            <w:vAlign w:val="center"/>
          </w:tcPr>
          <w:p w14:paraId="4A474B7A"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2C2751E0"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top w:val="single" w:sz="8" w:space="0" w:color="auto"/>
              <w:right w:val="single" w:sz="18" w:space="0" w:color="auto"/>
            </w:tcBorders>
            <w:vAlign w:val="center"/>
          </w:tcPr>
          <w:p w14:paraId="7B7CCDF2"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Proyecto Taller CDPRH-DAEM de aspectos básicos en prospección arqueológica y paleontológica.</w:t>
            </w:r>
          </w:p>
        </w:tc>
        <w:tc>
          <w:tcPr>
            <w:tcW w:w="142" w:type="pct"/>
            <w:tcBorders>
              <w:left w:val="single" w:sz="18" w:space="0" w:color="auto"/>
            </w:tcBorders>
            <w:vAlign w:val="center"/>
          </w:tcPr>
          <w:p w14:paraId="7DF5B95E"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56D5401C"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4E0960D7"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58D4FCCF"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7DF36FD5"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7F162806"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100A72E2"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7BE5EF96" w14:textId="77777777" w:rsidR="00DC2484" w:rsidRPr="003D6427" w:rsidRDefault="00DC2484" w:rsidP="00DC2484">
            <w:pPr>
              <w:spacing w:line="240" w:lineRule="atLeast"/>
              <w:contextualSpacing/>
              <w:jc w:val="center"/>
              <w:rPr>
                <w:rFonts w:ascii="gobCL" w:hAnsi="gobCL"/>
                <w:sz w:val="20"/>
                <w:szCs w:val="20"/>
              </w:rPr>
            </w:pPr>
          </w:p>
        </w:tc>
      </w:tr>
      <w:tr w:rsidR="00A7060F" w14:paraId="0951912F" w14:textId="77777777" w:rsidTr="00A7060F">
        <w:trPr>
          <w:trHeight w:val="299"/>
        </w:trPr>
        <w:tc>
          <w:tcPr>
            <w:tcW w:w="784" w:type="pct"/>
            <w:vMerge/>
            <w:shd w:val="clear" w:color="auto" w:fill="auto"/>
            <w:vAlign w:val="center"/>
          </w:tcPr>
          <w:p w14:paraId="138D29B9"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vAlign w:val="center"/>
          </w:tcPr>
          <w:p w14:paraId="298664CB"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Desarrollar, fomentar y patrocinar la investigación y el fomento científico en torno a los elementos antropológicos, arqueológicos y paleontológicos de la comuna de Río Hurtado.</w:t>
            </w:r>
          </w:p>
        </w:tc>
        <w:tc>
          <w:tcPr>
            <w:tcW w:w="1929" w:type="pct"/>
            <w:tcBorders>
              <w:right w:val="single" w:sz="18" w:space="0" w:color="auto"/>
            </w:tcBorders>
            <w:vAlign w:val="center"/>
          </w:tcPr>
          <w:p w14:paraId="23D57745" w14:textId="63BD4BB2"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Formulación de Convenio de cooperaci</w:t>
            </w:r>
            <w:r w:rsidR="00A7060F">
              <w:rPr>
                <w:rFonts w:ascii="gobCL" w:hAnsi="gobCL"/>
                <w:sz w:val="16"/>
                <w:szCs w:val="16"/>
              </w:rPr>
              <w:t>ón con Universidad de La Serena y/u otros.</w:t>
            </w:r>
          </w:p>
        </w:tc>
        <w:tc>
          <w:tcPr>
            <w:tcW w:w="142" w:type="pct"/>
            <w:tcBorders>
              <w:left w:val="single" w:sz="18" w:space="0" w:color="auto"/>
            </w:tcBorders>
            <w:vAlign w:val="center"/>
          </w:tcPr>
          <w:p w14:paraId="4F4D5C65"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65DE6FB9"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2170EEAA"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0480BD2A"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59E599B9"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58472127"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3BCFB1EE"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29E9CC5B" w14:textId="77777777" w:rsidR="00DC2484" w:rsidRPr="003D6427" w:rsidRDefault="00DC2484" w:rsidP="00DC2484">
            <w:pPr>
              <w:spacing w:line="240" w:lineRule="atLeast"/>
              <w:contextualSpacing/>
              <w:jc w:val="center"/>
              <w:rPr>
                <w:rFonts w:ascii="gobCL" w:hAnsi="gobCL"/>
                <w:sz w:val="20"/>
                <w:szCs w:val="20"/>
              </w:rPr>
            </w:pPr>
          </w:p>
        </w:tc>
      </w:tr>
      <w:tr w:rsidR="00A7060F" w14:paraId="4FFCBA6B" w14:textId="77777777" w:rsidTr="00A7060F">
        <w:trPr>
          <w:trHeight w:val="299"/>
        </w:trPr>
        <w:tc>
          <w:tcPr>
            <w:tcW w:w="784" w:type="pct"/>
            <w:vMerge/>
            <w:shd w:val="clear" w:color="auto" w:fill="auto"/>
            <w:vAlign w:val="center"/>
          </w:tcPr>
          <w:p w14:paraId="193B6E8D"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180CCCB9"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3E16A335"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Desarrollo, fomento y patrocinio de investigación mediante FONDECYT y financiamiento internacional.</w:t>
            </w:r>
          </w:p>
        </w:tc>
        <w:tc>
          <w:tcPr>
            <w:tcW w:w="142" w:type="pct"/>
            <w:tcBorders>
              <w:left w:val="single" w:sz="18" w:space="0" w:color="auto"/>
            </w:tcBorders>
            <w:vAlign w:val="center"/>
          </w:tcPr>
          <w:p w14:paraId="05800578"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1B5E7E93"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132A86CD"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61821F31"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57F387E5"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34B14804"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1024838B"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63D726EA" w14:textId="77777777" w:rsidR="00DC2484" w:rsidRPr="003D6427" w:rsidRDefault="00DC2484" w:rsidP="00DC2484">
            <w:pPr>
              <w:spacing w:line="240" w:lineRule="atLeast"/>
              <w:contextualSpacing/>
              <w:jc w:val="center"/>
              <w:rPr>
                <w:rFonts w:ascii="gobCL" w:hAnsi="gobCL"/>
                <w:sz w:val="20"/>
                <w:szCs w:val="20"/>
              </w:rPr>
            </w:pPr>
          </w:p>
        </w:tc>
      </w:tr>
      <w:tr w:rsidR="00A7060F" w14:paraId="162321AD" w14:textId="77777777" w:rsidTr="00A7060F">
        <w:trPr>
          <w:trHeight w:val="136"/>
        </w:trPr>
        <w:tc>
          <w:tcPr>
            <w:tcW w:w="784" w:type="pct"/>
            <w:vMerge/>
            <w:shd w:val="clear" w:color="auto" w:fill="auto"/>
            <w:vAlign w:val="center"/>
          </w:tcPr>
          <w:p w14:paraId="2D888BCA"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6A6793F4"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22A3F419"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Consolidación de Convenio de Cooperación con la Universidad de San Juan, Argentina.</w:t>
            </w:r>
          </w:p>
        </w:tc>
        <w:tc>
          <w:tcPr>
            <w:tcW w:w="142" w:type="pct"/>
            <w:tcBorders>
              <w:left w:val="single" w:sz="18" w:space="0" w:color="auto"/>
            </w:tcBorders>
            <w:vAlign w:val="center"/>
          </w:tcPr>
          <w:p w14:paraId="06D8319C"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2EF3EEF0"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5F2228AE"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3C7F7D98"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0201F6A8"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2060349E"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25CF63F9"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203B1862" w14:textId="77777777" w:rsidR="00DC2484" w:rsidRPr="003D6427" w:rsidRDefault="00DC2484" w:rsidP="00DC2484">
            <w:pPr>
              <w:spacing w:line="240" w:lineRule="atLeast"/>
              <w:contextualSpacing/>
              <w:jc w:val="center"/>
              <w:rPr>
                <w:rFonts w:ascii="gobCL" w:hAnsi="gobCL"/>
                <w:sz w:val="20"/>
                <w:szCs w:val="20"/>
              </w:rPr>
            </w:pPr>
          </w:p>
        </w:tc>
      </w:tr>
      <w:tr w:rsidR="00A7060F" w14:paraId="4FA96582" w14:textId="77777777" w:rsidTr="00A7060F">
        <w:trPr>
          <w:trHeight w:val="136"/>
        </w:trPr>
        <w:tc>
          <w:tcPr>
            <w:tcW w:w="784" w:type="pct"/>
            <w:vMerge/>
            <w:shd w:val="clear" w:color="auto" w:fill="auto"/>
            <w:vAlign w:val="center"/>
          </w:tcPr>
          <w:p w14:paraId="5CCF948E"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ign w:val="center"/>
          </w:tcPr>
          <w:p w14:paraId="2282F9F5"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15BBF4D6"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Creación de Laboratorio Arqueológico y Paleontológico del CDPRH.</w:t>
            </w:r>
          </w:p>
        </w:tc>
        <w:tc>
          <w:tcPr>
            <w:tcW w:w="142" w:type="pct"/>
            <w:tcBorders>
              <w:left w:val="single" w:sz="18" w:space="0" w:color="auto"/>
            </w:tcBorders>
            <w:vAlign w:val="center"/>
          </w:tcPr>
          <w:p w14:paraId="66AC7E7F" w14:textId="77777777" w:rsidR="00DC2484" w:rsidRPr="003D6427" w:rsidRDefault="00DC2484" w:rsidP="00DC2484">
            <w:pPr>
              <w:spacing w:line="240" w:lineRule="atLeast"/>
              <w:contextualSpacing/>
              <w:jc w:val="center"/>
              <w:rPr>
                <w:rFonts w:ascii="gobCL" w:hAnsi="gobCL"/>
                <w:sz w:val="20"/>
                <w:szCs w:val="20"/>
              </w:rPr>
            </w:pPr>
          </w:p>
        </w:tc>
        <w:tc>
          <w:tcPr>
            <w:tcW w:w="143" w:type="pct"/>
            <w:vAlign w:val="center"/>
          </w:tcPr>
          <w:p w14:paraId="027DB64B"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2BC6FACB"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vAlign w:val="center"/>
          </w:tcPr>
          <w:p w14:paraId="0B900349"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2EDAC137" w14:textId="77777777" w:rsidR="00DC2484" w:rsidRPr="003D6427" w:rsidRDefault="00DC2484" w:rsidP="00DC2484">
            <w:pPr>
              <w:spacing w:line="240" w:lineRule="atLeast"/>
              <w:contextualSpacing/>
              <w:jc w:val="center"/>
              <w:rPr>
                <w:rFonts w:ascii="gobCL" w:hAnsi="gobCL"/>
                <w:sz w:val="20"/>
                <w:szCs w:val="20"/>
              </w:rPr>
            </w:pPr>
          </w:p>
        </w:tc>
        <w:tc>
          <w:tcPr>
            <w:tcW w:w="142" w:type="pct"/>
            <w:vAlign w:val="center"/>
          </w:tcPr>
          <w:p w14:paraId="19332F94" w14:textId="77777777" w:rsidR="00DC2484" w:rsidRPr="003D6427" w:rsidRDefault="00DC2484" w:rsidP="00DC2484">
            <w:pPr>
              <w:spacing w:line="240" w:lineRule="atLeast"/>
              <w:contextualSpacing/>
              <w:jc w:val="center"/>
              <w:rPr>
                <w:rFonts w:ascii="gobCL" w:hAnsi="gobCL"/>
                <w:sz w:val="20"/>
                <w:szCs w:val="20"/>
              </w:rPr>
            </w:pPr>
          </w:p>
        </w:tc>
        <w:tc>
          <w:tcPr>
            <w:tcW w:w="143" w:type="pct"/>
            <w:vAlign w:val="center"/>
          </w:tcPr>
          <w:p w14:paraId="5BB4F703"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48751B69" w14:textId="77777777" w:rsidR="00DC2484" w:rsidRPr="003D6427" w:rsidRDefault="00DC2484" w:rsidP="00DC2484">
            <w:pPr>
              <w:spacing w:line="240" w:lineRule="atLeast"/>
              <w:contextualSpacing/>
              <w:jc w:val="center"/>
              <w:rPr>
                <w:rFonts w:ascii="gobCL" w:hAnsi="gobCL"/>
                <w:sz w:val="20"/>
                <w:szCs w:val="20"/>
              </w:rPr>
            </w:pPr>
          </w:p>
        </w:tc>
      </w:tr>
      <w:tr w:rsidR="00A7060F" w14:paraId="5F9EEE53" w14:textId="77777777" w:rsidTr="00A7060F">
        <w:trPr>
          <w:trHeight w:val="408"/>
        </w:trPr>
        <w:tc>
          <w:tcPr>
            <w:tcW w:w="784" w:type="pct"/>
            <w:vMerge/>
            <w:shd w:val="clear" w:color="auto" w:fill="auto"/>
            <w:vAlign w:val="center"/>
          </w:tcPr>
          <w:p w14:paraId="30A80851"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val="restart"/>
            <w:vAlign w:val="center"/>
          </w:tcPr>
          <w:p w14:paraId="3953C7F8"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Desarrollar jornadas de reflexión comunal en torno al PC de la comuna de Río Hurtado.</w:t>
            </w:r>
          </w:p>
        </w:tc>
        <w:tc>
          <w:tcPr>
            <w:tcW w:w="1929" w:type="pct"/>
            <w:tcBorders>
              <w:bottom w:val="single" w:sz="8" w:space="0" w:color="auto"/>
              <w:right w:val="single" w:sz="18" w:space="0" w:color="auto"/>
            </w:tcBorders>
            <w:vAlign w:val="center"/>
          </w:tcPr>
          <w:p w14:paraId="5E2B45F1"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Proyecto “Mateada semestral comunitaria en torno al PC de Río Hurtado” en el CDPRH.</w:t>
            </w:r>
          </w:p>
        </w:tc>
        <w:tc>
          <w:tcPr>
            <w:tcW w:w="142" w:type="pct"/>
            <w:tcBorders>
              <w:left w:val="single" w:sz="18" w:space="0" w:color="auto"/>
            </w:tcBorders>
            <w:shd w:val="clear" w:color="auto" w:fill="C6D9F1" w:themeFill="text2" w:themeFillTint="33"/>
            <w:vAlign w:val="center"/>
          </w:tcPr>
          <w:p w14:paraId="3D270804"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6D9F1" w:themeFill="text2" w:themeFillTint="33"/>
            <w:vAlign w:val="center"/>
          </w:tcPr>
          <w:p w14:paraId="1D6B56A6"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right w:val="single" w:sz="18" w:space="0" w:color="auto"/>
            </w:tcBorders>
            <w:shd w:val="clear" w:color="auto" w:fill="C6D9F1" w:themeFill="text2" w:themeFillTint="33"/>
            <w:vAlign w:val="center"/>
          </w:tcPr>
          <w:p w14:paraId="39E7E5F0"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tcBorders>
            <w:shd w:val="clear" w:color="auto" w:fill="C2D69B" w:themeFill="accent3" w:themeFillTint="99"/>
            <w:vAlign w:val="center"/>
          </w:tcPr>
          <w:p w14:paraId="106CF48B"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3EEE2F7E" w14:textId="77777777" w:rsidR="00DC2484" w:rsidRPr="003D6427" w:rsidRDefault="00DC2484" w:rsidP="00DC2484">
            <w:pPr>
              <w:spacing w:line="240" w:lineRule="atLeast"/>
              <w:contextualSpacing/>
              <w:jc w:val="center"/>
              <w:rPr>
                <w:rFonts w:ascii="gobCL" w:hAnsi="gobCL"/>
                <w:sz w:val="20"/>
                <w:szCs w:val="20"/>
              </w:rPr>
            </w:pPr>
          </w:p>
        </w:tc>
        <w:tc>
          <w:tcPr>
            <w:tcW w:w="142" w:type="pct"/>
            <w:shd w:val="clear" w:color="auto" w:fill="C2D69B" w:themeFill="accent3" w:themeFillTint="99"/>
            <w:vAlign w:val="center"/>
          </w:tcPr>
          <w:p w14:paraId="52A0DB0D" w14:textId="77777777" w:rsidR="00DC2484" w:rsidRPr="003D6427" w:rsidRDefault="00DC2484" w:rsidP="00DC2484">
            <w:pPr>
              <w:spacing w:line="240" w:lineRule="atLeast"/>
              <w:contextualSpacing/>
              <w:jc w:val="center"/>
              <w:rPr>
                <w:rFonts w:ascii="gobCL" w:hAnsi="gobCL"/>
                <w:sz w:val="20"/>
                <w:szCs w:val="20"/>
              </w:rPr>
            </w:pPr>
          </w:p>
        </w:tc>
        <w:tc>
          <w:tcPr>
            <w:tcW w:w="143" w:type="pct"/>
            <w:shd w:val="clear" w:color="auto" w:fill="C2D69B" w:themeFill="accent3" w:themeFillTint="99"/>
            <w:vAlign w:val="center"/>
          </w:tcPr>
          <w:p w14:paraId="0000593E" w14:textId="77777777" w:rsidR="00DC2484" w:rsidRPr="003D6427" w:rsidRDefault="00DC2484" w:rsidP="00DC2484">
            <w:pPr>
              <w:spacing w:line="240" w:lineRule="atLeast"/>
              <w:contextualSpacing/>
              <w:jc w:val="center"/>
              <w:rPr>
                <w:rFonts w:ascii="gobCL" w:hAnsi="gobCL"/>
                <w:sz w:val="20"/>
                <w:szCs w:val="20"/>
              </w:rPr>
            </w:pPr>
          </w:p>
        </w:tc>
        <w:tc>
          <w:tcPr>
            <w:tcW w:w="145" w:type="pct"/>
            <w:shd w:val="clear" w:color="auto" w:fill="C2D69B" w:themeFill="accent3" w:themeFillTint="99"/>
            <w:vAlign w:val="center"/>
          </w:tcPr>
          <w:p w14:paraId="286C58FF" w14:textId="77777777" w:rsidR="00DC2484" w:rsidRPr="003D6427" w:rsidRDefault="00DC2484" w:rsidP="00DC2484">
            <w:pPr>
              <w:spacing w:line="240" w:lineRule="atLeast"/>
              <w:contextualSpacing/>
              <w:jc w:val="center"/>
              <w:rPr>
                <w:rFonts w:ascii="gobCL" w:hAnsi="gobCL"/>
                <w:sz w:val="20"/>
                <w:szCs w:val="20"/>
              </w:rPr>
            </w:pPr>
          </w:p>
        </w:tc>
      </w:tr>
      <w:tr w:rsidR="00A7060F" w14:paraId="6D60892F" w14:textId="77777777" w:rsidTr="00A7060F">
        <w:trPr>
          <w:trHeight w:val="407"/>
        </w:trPr>
        <w:tc>
          <w:tcPr>
            <w:tcW w:w="784" w:type="pct"/>
            <w:vMerge/>
            <w:tcBorders>
              <w:bottom w:val="single" w:sz="18" w:space="0" w:color="auto"/>
            </w:tcBorders>
            <w:shd w:val="clear" w:color="auto" w:fill="auto"/>
            <w:vAlign w:val="center"/>
          </w:tcPr>
          <w:p w14:paraId="6F29DCE9" w14:textId="77777777" w:rsidR="00DC2484" w:rsidRPr="008126BA" w:rsidRDefault="00DC2484" w:rsidP="00767F25">
            <w:pPr>
              <w:suppressLineNumbers/>
              <w:spacing w:line="240" w:lineRule="auto"/>
              <w:contextualSpacing/>
              <w:jc w:val="center"/>
              <w:rPr>
                <w:rFonts w:ascii="gobCL" w:hAnsi="gobCL"/>
                <w:sz w:val="18"/>
              </w:rPr>
            </w:pPr>
          </w:p>
        </w:tc>
        <w:tc>
          <w:tcPr>
            <w:tcW w:w="1145" w:type="pct"/>
            <w:vMerge/>
            <w:tcBorders>
              <w:bottom w:val="single" w:sz="18" w:space="0" w:color="auto"/>
            </w:tcBorders>
            <w:vAlign w:val="center"/>
          </w:tcPr>
          <w:p w14:paraId="340CD307"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top w:val="single" w:sz="8" w:space="0" w:color="auto"/>
              <w:bottom w:val="single" w:sz="18" w:space="0" w:color="auto"/>
              <w:right w:val="single" w:sz="18" w:space="0" w:color="auto"/>
            </w:tcBorders>
            <w:vAlign w:val="center"/>
          </w:tcPr>
          <w:p w14:paraId="6B087B19"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 xml:space="preserve">Jornadas semestrales o trimestrales de cine y documentales nacionales e internacionales en CDPRH </w:t>
            </w:r>
          </w:p>
        </w:tc>
        <w:tc>
          <w:tcPr>
            <w:tcW w:w="142" w:type="pct"/>
            <w:tcBorders>
              <w:left w:val="single" w:sz="18" w:space="0" w:color="auto"/>
              <w:bottom w:val="single" w:sz="18" w:space="0" w:color="auto"/>
            </w:tcBorders>
            <w:shd w:val="clear" w:color="auto" w:fill="C6D9F1" w:themeFill="text2" w:themeFillTint="33"/>
            <w:vAlign w:val="center"/>
          </w:tcPr>
          <w:p w14:paraId="3F6759D4"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tcBorders>
            <w:shd w:val="clear" w:color="auto" w:fill="C6D9F1" w:themeFill="text2" w:themeFillTint="33"/>
            <w:vAlign w:val="center"/>
          </w:tcPr>
          <w:p w14:paraId="7AEDFBA5"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right w:val="single" w:sz="18" w:space="0" w:color="auto"/>
            </w:tcBorders>
            <w:shd w:val="clear" w:color="auto" w:fill="C6D9F1" w:themeFill="text2" w:themeFillTint="33"/>
            <w:vAlign w:val="center"/>
          </w:tcPr>
          <w:p w14:paraId="16DBDCC9"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left w:val="single" w:sz="18" w:space="0" w:color="auto"/>
              <w:bottom w:val="single" w:sz="18" w:space="0" w:color="auto"/>
            </w:tcBorders>
            <w:shd w:val="clear" w:color="auto" w:fill="C2D69B" w:themeFill="accent3" w:themeFillTint="99"/>
            <w:vAlign w:val="center"/>
          </w:tcPr>
          <w:p w14:paraId="0BB1B79B"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bottom w:val="single" w:sz="18" w:space="0" w:color="auto"/>
            </w:tcBorders>
            <w:shd w:val="clear" w:color="auto" w:fill="C2D69B" w:themeFill="accent3" w:themeFillTint="99"/>
            <w:vAlign w:val="center"/>
          </w:tcPr>
          <w:p w14:paraId="3BDD6BB5"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bottom w:val="single" w:sz="18" w:space="0" w:color="auto"/>
            </w:tcBorders>
            <w:shd w:val="clear" w:color="auto" w:fill="C2D69B" w:themeFill="accent3" w:themeFillTint="99"/>
            <w:vAlign w:val="center"/>
          </w:tcPr>
          <w:p w14:paraId="3879D3A6"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bottom w:val="single" w:sz="18" w:space="0" w:color="auto"/>
            </w:tcBorders>
            <w:shd w:val="clear" w:color="auto" w:fill="C2D69B" w:themeFill="accent3" w:themeFillTint="99"/>
            <w:vAlign w:val="center"/>
          </w:tcPr>
          <w:p w14:paraId="34B9596D" w14:textId="77777777" w:rsidR="00DC2484" w:rsidRPr="003D6427" w:rsidRDefault="00DC2484" w:rsidP="00DC2484">
            <w:pPr>
              <w:spacing w:line="240" w:lineRule="atLeast"/>
              <w:contextualSpacing/>
              <w:jc w:val="center"/>
              <w:rPr>
                <w:rFonts w:ascii="gobCL" w:hAnsi="gobCL"/>
                <w:sz w:val="20"/>
                <w:szCs w:val="20"/>
              </w:rPr>
            </w:pPr>
          </w:p>
        </w:tc>
        <w:tc>
          <w:tcPr>
            <w:tcW w:w="145" w:type="pct"/>
            <w:tcBorders>
              <w:bottom w:val="single" w:sz="18" w:space="0" w:color="auto"/>
            </w:tcBorders>
            <w:shd w:val="clear" w:color="auto" w:fill="C2D69B" w:themeFill="accent3" w:themeFillTint="99"/>
            <w:vAlign w:val="center"/>
          </w:tcPr>
          <w:p w14:paraId="45A8876F" w14:textId="77777777" w:rsidR="00DC2484" w:rsidRPr="003D6427" w:rsidRDefault="00DC2484" w:rsidP="00DC2484">
            <w:pPr>
              <w:spacing w:line="240" w:lineRule="atLeast"/>
              <w:contextualSpacing/>
              <w:jc w:val="center"/>
              <w:rPr>
                <w:rFonts w:ascii="gobCL" w:hAnsi="gobCL"/>
                <w:sz w:val="20"/>
                <w:szCs w:val="20"/>
              </w:rPr>
            </w:pPr>
          </w:p>
        </w:tc>
      </w:tr>
      <w:tr w:rsidR="00A7060F" w14:paraId="2DA2827F" w14:textId="77777777" w:rsidTr="00A7060F">
        <w:trPr>
          <w:trHeight w:val="276"/>
        </w:trPr>
        <w:tc>
          <w:tcPr>
            <w:tcW w:w="784" w:type="pct"/>
            <w:vMerge w:val="restart"/>
            <w:tcBorders>
              <w:top w:val="single" w:sz="18" w:space="0" w:color="auto"/>
            </w:tcBorders>
            <w:shd w:val="clear" w:color="auto" w:fill="auto"/>
            <w:vAlign w:val="center"/>
          </w:tcPr>
          <w:p w14:paraId="2B7BC470" w14:textId="77777777" w:rsidR="00DC2484" w:rsidRPr="008126BA" w:rsidRDefault="00DC2484" w:rsidP="00767F25">
            <w:pPr>
              <w:suppressLineNumbers/>
              <w:spacing w:line="240" w:lineRule="auto"/>
              <w:contextualSpacing/>
              <w:jc w:val="center"/>
              <w:rPr>
                <w:rFonts w:ascii="gobCL" w:hAnsi="gobCL"/>
                <w:sz w:val="18"/>
              </w:rPr>
            </w:pPr>
            <w:r w:rsidRPr="008126BA">
              <w:rPr>
                <w:rFonts w:ascii="gobCL" w:hAnsi="gobCL"/>
                <w:sz w:val="18"/>
              </w:rPr>
              <w:t>Difundir el Patrimonio Cultural Local de la Comuna de Río Hurtado para su puesta en valor.</w:t>
            </w:r>
          </w:p>
        </w:tc>
        <w:tc>
          <w:tcPr>
            <w:tcW w:w="1145" w:type="pct"/>
            <w:tcBorders>
              <w:top w:val="single" w:sz="18" w:space="0" w:color="auto"/>
            </w:tcBorders>
            <w:vAlign w:val="center"/>
          </w:tcPr>
          <w:p w14:paraId="462BD9F9"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Conformación de un expediente de Patrimonio Cultural comunal de Río Hurtado.</w:t>
            </w:r>
          </w:p>
        </w:tc>
        <w:tc>
          <w:tcPr>
            <w:tcW w:w="1929" w:type="pct"/>
            <w:tcBorders>
              <w:top w:val="single" w:sz="18" w:space="0" w:color="auto"/>
              <w:right w:val="single" w:sz="18" w:space="0" w:color="auto"/>
            </w:tcBorders>
            <w:vAlign w:val="center"/>
          </w:tcPr>
          <w:p w14:paraId="1B5604C5"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 xml:space="preserve">Proyecto “Cartografía Cultural de Río Hurtado”. Para la definición del </w:t>
            </w:r>
            <w:r>
              <w:rPr>
                <w:rFonts w:ascii="gobCL" w:hAnsi="gobCL"/>
                <w:sz w:val="16"/>
                <w:szCs w:val="16"/>
              </w:rPr>
              <w:t>“</w:t>
            </w:r>
            <w:r w:rsidRPr="004A79AA">
              <w:rPr>
                <w:rFonts w:ascii="gobCL" w:hAnsi="gobCL"/>
                <w:sz w:val="16"/>
                <w:szCs w:val="16"/>
              </w:rPr>
              <w:t>Expediente de PC local</w:t>
            </w:r>
            <w:r>
              <w:rPr>
                <w:rFonts w:ascii="gobCL" w:hAnsi="gobCL"/>
                <w:sz w:val="16"/>
                <w:szCs w:val="16"/>
              </w:rPr>
              <w:t>”</w:t>
            </w:r>
            <w:r w:rsidRPr="004A79AA">
              <w:rPr>
                <w:rFonts w:ascii="gobCL" w:hAnsi="gobCL"/>
                <w:sz w:val="16"/>
                <w:szCs w:val="16"/>
              </w:rPr>
              <w:t>.</w:t>
            </w:r>
          </w:p>
        </w:tc>
        <w:tc>
          <w:tcPr>
            <w:tcW w:w="142" w:type="pct"/>
            <w:tcBorders>
              <w:top w:val="single" w:sz="18" w:space="0" w:color="auto"/>
              <w:left w:val="single" w:sz="18" w:space="0" w:color="auto"/>
            </w:tcBorders>
            <w:vAlign w:val="center"/>
          </w:tcPr>
          <w:p w14:paraId="4E01AED7"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6D9F1" w:themeFill="text2" w:themeFillTint="33"/>
            <w:vAlign w:val="center"/>
          </w:tcPr>
          <w:p w14:paraId="319D4D91"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right w:val="single" w:sz="18" w:space="0" w:color="auto"/>
            </w:tcBorders>
            <w:shd w:val="clear" w:color="auto" w:fill="C6D9F1" w:themeFill="text2" w:themeFillTint="33"/>
            <w:vAlign w:val="center"/>
          </w:tcPr>
          <w:p w14:paraId="7AB576E2"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left w:val="single" w:sz="18" w:space="0" w:color="auto"/>
            </w:tcBorders>
            <w:vAlign w:val="center"/>
          </w:tcPr>
          <w:p w14:paraId="1E9EB9AF"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vAlign w:val="center"/>
          </w:tcPr>
          <w:p w14:paraId="4A463289" w14:textId="77777777" w:rsidR="00DC2484" w:rsidRPr="003D6427" w:rsidRDefault="00DC2484" w:rsidP="00DC2484">
            <w:pPr>
              <w:spacing w:line="240" w:lineRule="atLeast"/>
              <w:contextualSpacing/>
              <w:jc w:val="center"/>
              <w:rPr>
                <w:rFonts w:ascii="gobCL" w:hAnsi="gobCL"/>
                <w:sz w:val="20"/>
                <w:szCs w:val="20"/>
              </w:rPr>
            </w:pPr>
          </w:p>
        </w:tc>
        <w:tc>
          <w:tcPr>
            <w:tcW w:w="142" w:type="pct"/>
            <w:tcBorders>
              <w:top w:val="single" w:sz="18" w:space="0" w:color="auto"/>
            </w:tcBorders>
            <w:shd w:val="clear" w:color="auto" w:fill="C2D69B" w:themeFill="accent3" w:themeFillTint="99"/>
            <w:vAlign w:val="center"/>
          </w:tcPr>
          <w:p w14:paraId="020D81F2" w14:textId="77777777" w:rsidR="00DC2484" w:rsidRPr="003D6427" w:rsidRDefault="00DC2484" w:rsidP="00DC2484">
            <w:pPr>
              <w:spacing w:line="240" w:lineRule="atLeast"/>
              <w:contextualSpacing/>
              <w:jc w:val="center"/>
              <w:rPr>
                <w:rFonts w:ascii="gobCL" w:hAnsi="gobCL"/>
                <w:sz w:val="20"/>
                <w:szCs w:val="20"/>
              </w:rPr>
            </w:pPr>
          </w:p>
        </w:tc>
        <w:tc>
          <w:tcPr>
            <w:tcW w:w="143" w:type="pct"/>
            <w:tcBorders>
              <w:top w:val="single" w:sz="18" w:space="0" w:color="auto"/>
            </w:tcBorders>
            <w:shd w:val="clear" w:color="auto" w:fill="C2D69B" w:themeFill="accent3" w:themeFillTint="99"/>
            <w:vAlign w:val="center"/>
          </w:tcPr>
          <w:p w14:paraId="5B3EE207" w14:textId="77777777" w:rsidR="00DC2484" w:rsidRPr="003D6427" w:rsidRDefault="00DC2484" w:rsidP="00DC2484">
            <w:pPr>
              <w:spacing w:line="240" w:lineRule="atLeast"/>
              <w:contextualSpacing/>
              <w:jc w:val="center"/>
              <w:rPr>
                <w:rFonts w:ascii="gobCL" w:hAnsi="gobCL"/>
                <w:sz w:val="20"/>
                <w:szCs w:val="20"/>
              </w:rPr>
            </w:pPr>
          </w:p>
        </w:tc>
        <w:tc>
          <w:tcPr>
            <w:tcW w:w="145" w:type="pct"/>
            <w:tcBorders>
              <w:top w:val="single" w:sz="18" w:space="0" w:color="auto"/>
            </w:tcBorders>
            <w:shd w:val="clear" w:color="auto" w:fill="C2D69B" w:themeFill="accent3" w:themeFillTint="99"/>
            <w:vAlign w:val="center"/>
          </w:tcPr>
          <w:p w14:paraId="1671FA78" w14:textId="77777777" w:rsidR="00DC2484" w:rsidRPr="003D6427" w:rsidRDefault="00DC2484" w:rsidP="00DC2484">
            <w:pPr>
              <w:spacing w:line="240" w:lineRule="atLeast"/>
              <w:contextualSpacing/>
              <w:jc w:val="center"/>
              <w:rPr>
                <w:rFonts w:ascii="gobCL" w:hAnsi="gobCL"/>
                <w:sz w:val="20"/>
                <w:szCs w:val="20"/>
              </w:rPr>
            </w:pPr>
          </w:p>
        </w:tc>
      </w:tr>
      <w:tr w:rsidR="00A7060F" w14:paraId="6461508B" w14:textId="77777777" w:rsidTr="00A7060F">
        <w:trPr>
          <w:trHeight w:val="347"/>
        </w:trPr>
        <w:tc>
          <w:tcPr>
            <w:tcW w:w="784" w:type="pct"/>
            <w:vMerge/>
            <w:shd w:val="clear" w:color="auto" w:fill="auto"/>
            <w:vAlign w:val="center"/>
          </w:tcPr>
          <w:p w14:paraId="4E74FEC1" w14:textId="77777777" w:rsidR="00DC2484" w:rsidRPr="00902898" w:rsidRDefault="00DC2484" w:rsidP="00DC2484">
            <w:pPr>
              <w:suppressLineNumbers/>
              <w:spacing w:line="240" w:lineRule="auto"/>
              <w:contextualSpacing/>
              <w:jc w:val="both"/>
              <w:rPr>
                <w:rFonts w:ascii="gobCL" w:hAnsi="gobCL"/>
                <w:sz w:val="14"/>
              </w:rPr>
            </w:pPr>
          </w:p>
        </w:tc>
        <w:tc>
          <w:tcPr>
            <w:tcW w:w="1145" w:type="pct"/>
            <w:vMerge w:val="restart"/>
            <w:vAlign w:val="center"/>
          </w:tcPr>
          <w:p w14:paraId="795E09ED"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Difusión turística local, regional, nacional e internacional del PC de Río Hurtado.</w:t>
            </w:r>
          </w:p>
        </w:tc>
        <w:tc>
          <w:tcPr>
            <w:tcW w:w="1929" w:type="pct"/>
            <w:tcBorders>
              <w:right w:val="single" w:sz="18" w:space="0" w:color="auto"/>
            </w:tcBorders>
            <w:vAlign w:val="center"/>
          </w:tcPr>
          <w:p w14:paraId="27AFC4CE"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Diseño e implementación del Plan Estratégico de Turismo de Río Hurtado.</w:t>
            </w:r>
          </w:p>
        </w:tc>
        <w:tc>
          <w:tcPr>
            <w:tcW w:w="142" w:type="pct"/>
            <w:tcBorders>
              <w:left w:val="single" w:sz="18" w:space="0" w:color="auto"/>
            </w:tcBorders>
            <w:vAlign w:val="center"/>
          </w:tcPr>
          <w:p w14:paraId="1D1DE87B" w14:textId="77777777" w:rsidR="00DC2484" w:rsidRDefault="00DC2484" w:rsidP="00DC2484">
            <w:pPr>
              <w:spacing w:line="240" w:lineRule="atLeast"/>
              <w:contextualSpacing/>
              <w:jc w:val="center"/>
              <w:rPr>
                <w:rFonts w:ascii="gobCL" w:hAnsi="gobCL"/>
              </w:rPr>
            </w:pPr>
          </w:p>
        </w:tc>
        <w:tc>
          <w:tcPr>
            <w:tcW w:w="143" w:type="pct"/>
            <w:shd w:val="clear" w:color="auto" w:fill="C6D9F1" w:themeFill="text2" w:themeFillTint="33"/>
            <w:vAlign w:val="center"/>
          </w:tcPr>
          <w:p w14:paraId="1F6C81C4" w14:textId="77777777" w:rsidR="00DC2484" w:rsidRDefault="00DC2484" w:rsidP="00DC2484">
            <w:pPr>
              <w:spacing w:line="240" w:lineRule="atLeast"/>
              <w:contextualSpacing/>
              <w:jc w:val="center"/>
              <w:rPr>
                <w:rFonts w:ascii="gobCL" w:hAnsi="gobCL"/>
              </w:rPr>
            </w:pPr>
          </w:p>
        </w:tc>
        <w:tc>
          <w:tcPr>
            <w:tcW w:w="143" w:type="pct"/>
            <w:tcBorders>
              <w:right w:val="single" w:sz="18" w:space="0" w:color="auto"/>
            </w:tcBorders>
            <w:shd w:val="clear" w:color="auto" w:fill="C6D9F1" w:themeFill="text2" w:themeFillTint="33"/>
            <w:vAlign w:val="center"/>
          </w:tcPr>
          <w:p w14:paraId="20BAEFD5" w14:textId="77777777" w:rsidR="00DC2484" w:rsidRDefault="00DC2484" w:rsidP="00DC2484">
            <w:pPr>
              <w:spacing w:line="240" w:lineRule="atLeast"/>
              <w:contextualSpacing/>
              <w:jc w:val="center"/>
              <w:rPr>
                <w:rFonts w:ascii="gobCL" w:hAnsi="gobCL"/>
              </w:rPr>
            </w:pPr>
          </w:p>
        </w:tc>
        <w:tc>
          <w:tcPr>
            <w:tcW w:w="142" w:type="pct"/>
            <w:tcBorders>
              <w:left w:val="single" w:sz="18" w:space="0" w:color="auto"/>
            </w:tcBorders>
            <w:vAlign w:val="center"/>
          </w:tcPr>
          <w:p w14:paraId="3E8F77A0" w14:textId="77777777" w:rsidR="00DC2484" w:rsidRDefault="00DC2484" w:rsidP="00DC2484">
            <w:pPr>
              <w:spacing w:line="240" w:lineRule="atLeast"/>
              <w:contextualSpacing/>
              <w:jc w:val="center"/>
              <w:rPr>
                <w:rFonts w:ascii="gobCL" w:hAnsi="gobCL"/>
              </w:rPr>
            </w:pPr>
          </w:p>
        </w:tc>
        <w:tc>
          <w:tcPr>
            <w:tcW w:w="142" w:type="pct"/>
            <w:vAlign w:val="center"/>
          </w:tcPr>
          <w:p w14:paraId="20ED0646" w14:textId="77777777" w:rsidR="00DC2484" w:rsidRDefault="00DC2484" w:rsidP="00DC2484">
            <w:pPr>
              <w:spacing w:line="240" w:lineRule="atLeast"/>
              <w:contextualSpacing/>
              <w:jc w:val="center"/>
              <w:rPr>
                <w:rFonts w:ascii="gobCL" w:hAnsi="gobCL"/>
              </w:rPr>
            </w:pPr>
          </w:p>
        </w:tc>
        <w:tc>
          <w:tcPr>
            <w:tcW w:w="142" w:type="pct"/>
            <w:vAlign w:val="center"/>
          </w:tcPr>
          <w:p w14:paraId="40167A68" w14:textId="77777777" w:rsidR="00DC2484" w:rsidRDefault="00DC2484" w:rsidP="00DC2484">
            <w:pPr>
              <w:spacing w:line="240" w:lineRule="atLeast"/>
              <w:contextualSpacing/>
              <w:jc w:val="center"/>
              <w:rPr>
                <w:rFonts w:ascii="gobCL" w:hAnsi="gobCL"/>
              </w:rPr>
            </w:pPr>
          </w:p>
        </w:tc>
        <w:tc>
          <w:tcPr>
            <w:tcW w:w="143" w:type="pct"/>
            <w:shd w:val="clear" w:color="auto" w:fill="C2D69B" w:themeFill="accent3" w:themeFillTint="99"/>
            <w:vAlign w:val="center"/>
          </w:tcPr>
          <w:p w14:paraId="3962AC7E" w14:textId="77777777" w:rsidR="00DC2484" w:rsidRDefault="00DC2484" w:rsidP="00DC2484">
            <w:pPr>
              <w:spacing w:line="240" w:lineRule="atLeast"/>
              <w:contextualSpacing/>
              <w:jc w:val="center"/>
              <w:rPr>
                <w:rFonts w:ascii="gobCL" w:hAnsi="gobCL"/>
              </w:rPr>
            </w:pPr>
          </w:p>
        </w:tc>
        <w:tc>
          <w:tcPr>
            <w:tcW w:w="145" w:type="pct"/>
            <w:shd w:val="clear" w:color="auto" w:fill="C2D69B" w:themeFill="accent3" w:themeFillTint="99"/>
            <w:vAlign w:val="center"/>
          </w:tcPr>
          <w:p w14:paraId="198026E8" w14:textId="77777777" w:rsidR="00DC2484" w:rsidRDefault="00DC2484" w:rsidP="00DC2484">
            <w:pPr>
              <w:spacing w:line="240" w:lineRule="atLeast"/>
              <w:contextualSpacing/>
              <w:jc w:val="center"/>
              <w:rPr>
                <w:rFonts w:ascii="gobCL" w:hAnsi="gobCL"/>
              </w:rPr>
            </w:pPr>
          </w:p>
        </w:tc>
      </w:tr>
      <w:tr w:rsidR="00A7060F" w14:paraId="05CD8406" w14:textId="77777777" w:rsidTr="00A7060F">
        <w:trPr>
          <w:trHeight w:val="346"/>
        </w:trPr>
        <w:tc>
          <w:tcPr>
            <w:tcW w:w="784" w:type="pct"/>
            <w:vMerge/>
            <w:shd w:val="clear" w:color="auto" w:fill="auto"/>
            <w:vAlign w:val="center"/>
          </w:tcPr>
          <w:p w14:paraId="045BE288" w14:textId="77777777" w:rsidR="00DC2484" w:rsidRPr="00902898" w:rsidRDefault="00DC2484" w:rsidP="00DC2484">
            <w:pPr>
              <w:suppressLineNumbers/>
              <w:spacing w:line="240" w:lineRule="auto"/>
              <w:contextualSpacing/>
              <w:jc w:val="both"/>
              <w:rPr>
                <w:rFonts w:ascii="gobCL" w:hAnsi="gobCL"/>
                <w:sz w:val="14"/>
              </w:rPr>
            </w:pPr>
          </w:p>
        </w:tc>
        <w:tc>
          <w:tcPr>
            <w:tcW w:w="1145" w:type="pct"/>
            <w:vMerge/>
            <w:vAlign w:val="center"/>
          </w:tcPr>
          <w:p w14:paraId="540E1C73" w14:textId="77777777" w:rsidR="00DC2484" w:rsidRPr="001B154D" w:rsidRDefault="00DC2484" w:rsidP="00DC2484">
            <w:pPr>
              <w:suppressLineNumbers/>
              <w:spacing w:line="240" w:lineRule="auto"/>
              <w:contextualSpacing/>
              <w:jc w:val="both"/>
              <w:rPr>
                <w:rFonts w:ascii="gobCL" w:hAnsi="gobCL"/>
                <w:sz w:val="18"/>
              </w:rPr>
            </w:pPr>
          </w:p>
        </w:tc>
        <w:tc>
          <w:tcPr>
            <w:tcW w:w="1929" w:type="pct"/>
            <w:tcBorders>
              <w:right w:val="single" w:sz="18" w:space="0" w:color="auto"/>
            </w:tcBorders>
            <w:vAlign w:val="center"/>
          </w:tcPr>
          <w:p w14:paraId="3C664597" w14:textId="77777777" w:rsidR="00DC2484" w:rsidRPr="004A79AA" w:rsidRDefault="00DC2484" w:rsidP="00DC2484">
            <w:pPr>
              <w:suppressLineNumbers/>
              <w:spacing w:line="240" w:lineRule="auto"/>
              <w:contextualSpacing/>
              <w:jc w:val="both"/>
              <w:rPr>
                <w:rFonts w:ascii="gobCL" w:hAnsi="gobCL"/>
                <w:sz w:val="16"/>
                <w:szCs w:val="16"/>
              </w:rPr>
            </w:pPr>
            <w:r>
              <w:rPr>
                <w:rFonts w:ascii="gobCL" w:hAnsi="gobCL"/>
                <w:sz w:val="16"/>
                <w:szCs w:val="16"/>
              </w:rPr>
              <w:t>Proyecto “La Ruta Arriera del PC Histórico de Río Hurtado”. Con la incorporación de infraestructura y señalética patrimonial.</w:t>
            </w:r>
          </w:p>
        </w:tc>
        <w:tc>
          <w:tcPr>
            <w:tcW w:w="142" w:type="pct"/>
            <w:tcBorders>
              <w:left w:val="single" w:sz="18" w:space="0" w:color="auto"/>
            </w:tcBorders>
            <w:vAlign w:val="center"/>
          </w:tcPr>
          <w:p w14:paraId="3A887537" w14:textId="77777777" w:rsidR="00DC2484" w:rsidRDefault="00DC2484" w:rsidP="00DC2484">
            <w:pPr>
              <w:spacing w:line="240" w:lineRule="atLeast"/>
              <w:contextualSpacing/>
              <w:jc w:val="center"/>
              <w:rPr>
                <w:rFonts w:ascii="gobCL" w:hAnsi="gobCL"/>
              </w:rPr>
            </w:pPr>
          </w:p>
        </w:tc>
        <w:tc>
          <w:tcPr>
            <w:tcW w:w="143" w:type="pct"/>
            <w:shd w:val="clear" w:color="auto" w:fill="C6D9F1" w:themeFill="text2" w:themeFillTint="33"/>
            <w:vAlign w:val="center"/>
          </w:tcPr>
          <w:p w14:paraId="2005A423" w14:textId="77777777" w:rsidR="00DC2484" w:rsidRDefault="00DC2484" w:rsidP="00DC2484">
            <w:pPr>
              <w:spacing w:line="240" w:lineRule="atLeast"/>
              <w:contextualSpacing/>
              <w:jc w:val="center"/>
              <w:rPr>
                <w:rFonts w:ascii="gobCL" w:hAnsi="gobCL"/>
              </w:rPr>
            </w:pPr>
          </w:p>
        </w:tc>
        <w:tc>
          <w:tcPr>
            <w:tcW w:w="143" w:type="pct"/>
            <w:tcBorders>
              <w:right w:val="single" w:sz="18" w:space="0" w:color="auto"/>
            </w:tcBorders>
            <w:shd w:val="clear" w:color="auto" w:fill="C6D9F1" w:themeFill="text2" w:themeFillTint="33"/>
            <w:vAlign w:val="center"/>
          </w:tcPr>
          <w:p w14:paraId="13768E70" w14:textId="77777777" w:rsidR="00DC2484" w:rsidRDefault="00DC2484" w:rsidP="00DC2484">
            <w:pPr>
              <w:spacing w:line="240" w:lineRule="atLeast"/>
              <w:contextualSpacing/>
              <w:jc w:val="center"/>
              <w:rPr>
                <w:rFonts w:ascii="gobCL" w:hAnsi="gobCL"/>
              </w:rPr>
            </w:pPr>
          </w:p>
        </w:tc>
        <w:tc>
          <w:tcPr>
            <w:tcW w:w="142" w:type="pct"/>
            <w:tcBorders>
              <w:left w:val="single" w:sz="18" w:space="0" w:color="auto"/>
            </w:tcBorders>
            <w:vAlign w:val="center"/>
          </w:tcPr>
          <w:p w14:paraId="4643093F" w14:textId="77777777" w:rsidR="00DC2484" w:rsidRDefault="00DC2484" w:rsidP="00DC2484">
            <w:pPr>
              <w:spacing w:line="240" w:lineRule="atLeast"/>
              <w:contextualSpacing/>
              <w:jc w:val="center"/>
              <w:rPr>
                <w:rFonts w:ascii="gobCL" w:hAnsi="gobCL"/>
              </w:rPr>
            </w:pPr>
          </w:p>
        </w:tc>
        <w:tc>
          <w:tcPr>
            <w:tcW w:w="142" w:type="pct"/>
            <w:vAlign w:val="center"/>
          </w:tcPr>
          <w:p w14:paraId="14C69653" w14:textId="77777777" w:rsidR="00DC2484" w:rsidRDefault="00DC2484" w:rsidP="00DC2484">
            <w:pPr>
              <w:spacing w:line="240" w:lineRule="atLeast"/>
              <w:contextualSpacing/>
              <w:jc w:val="center"/>
              <w:rPr>
                <w:rFonts w:ascii="gobCL" w:hAnsi="gobCL"/>
              </w:rPr>
            </w:pPr>
          </w:p>
        </w:tc>
        <w:tc>
          <w:tcPr>
            <w:tcW w:w="142" w:type="pct"/>
            <w:vAlign w:val="center"/>
          </w:tcPr>
          <w:p w14:paraId="218198DD" w14:textId="77777777" w:rsidR="00DC2484" w:rsidRDefault="00DC2484" w:rsidP="00DC2484">
            <w:pPr>
              <w:spacing w:line="240" w:lineRule="atLeast"/>
              <w:contextualSpacing/>
              <w:jc w:val="center"/>
              <w:rPr>
                <w:rFonts w:ascii="gobCL" w:hAnsi="gobCL"/>
              </w:rPr>
            </w:pPr>
          </w:p>
        </w:tc>
        <w:tc>
          <w:tcPr>
            <w:tcW w:w="143" w:type="pct"/>
            <w:shd w:val="clear" w:color="auto" w:fill="C2D69B" w:themeFill="accent3" w:themeFillTint="99"/>
            <w:vAlign w:val="center"/>
          </w:tcPr>
          <w:p w14:paraId="03D21E4C" w14:textId="77777777" w:rsidR="00DC2484" w:rsidRDefault="00DC2484" w:rsidP="00DC2484">
            <w:pPr>
              <w:spacing w:line="240" w:lineRule="atLeast"/>
              <w:contextualSpacing/>
              <w:jc w:val="center"/>
              <w:rPr>
                <w:rFonts w:ascii="gobCL" w:hAnsi="gobCL"/>
              </w:rPr>
            </w:pPr>
          </w:p>
        </w:tc>
        <w:tc>
          <w:tcPr>
            <w:tcW w:w="145" w:type="pct"/>
            <w:shd w:val="clear" w:color="auto" w:fill="C2D69B" w:themeFill="accent3" w:themeFillTint="99"/>
            <w:vAlign w:val="center"/>
          </w:tcPr>
          <w:p w14:paraId="2EE0EC14" w14:textId="77777777" w:rsidR="00DC2484" w:rsidRDefault="00DC2484" w:rsidP="00DC2484">
            <w:pPr>
              <w:spacing w:line="240" w:lineRule="atLeast"/>
              <w:contextualSpacing/>
              <w:jc w:val="center"/>
              <w:rPr>
                <w:rFonts w:ascii="gobCL" w:hAnsi="gobCL"/>
              </w:rPr>
            </w:pPr>
          </w:p>
        </w:tc>
      </w:tr>
      <w:tr w:rsidR="00A7060F" w14:paraId="7D4A5D06" w14:textId="77777777" w:rsidTr="00A7060F">
        <w:trPr>
          <w:trHeight w:val="408"/>
        </w:trPr>
        <w:tc>
          <w:tcPr>
            <w:tcW w:w="784" w:type="pct"/>
            <w:vMerge/>
            <w:shd w:val="clear" w:color="auto" w:fill="auto"/>
            <w:vAlign w:val="center"/>
          </w:tcPr>
          <w:p w14:paraId="384E9BF8" w14:textId="77777777" w:rsidR="00DC2484" w:rsidRPr="00902898" w:rsidRDefault="00DC2484" w:rsidP="00DC2484">
            <w:pPr>
              <w:suppressLineNumbers/>
              <w:spacing w:line="240" w:lineRule="auto"/>
              <w:contextualSpacing/>
              <w:jc w:val="both"/>
              <w:rPr>
                <w:rFonts w:ascii="gobCL" w:hAnsi="gobCL"/>
                <w:sz w:val="14"/>
              </w:rPr>
            </w:pPr>
          </w:p>
        </w:tc>
        <w:tc>
          <w:tcPr>
            <w:tcW w:w="1145" w:type="pct"/>
            <w:vAlign w:val="center"/>
          </w:tcPr>
          <w:p w14:paraId="3AC23F01" w14:textId="77777777" w:rsidR="00DC2484" w:rsidRPr="001B154D" w:rsidRDefault="00DC2484" w:rsidP="00DC2484">
            <w:pPr>
              <w:suppressLineNumbers/>
              <w:spacing w:line="240" w:lineRule="auto"/>
              <w:contextualSpacing/>
              <w:jc w:val="both"/>
              <w:rPr>
                <w:rFonts w:ascii="gobCL" w:hAnsi="gobCL"/>
                <w:sz w:val="18"/>
              </w:rPr>
            </w:pPr>
            <w:r w:rsidRPr="001B154D">
              <w:rPr>
                <w:rFonts w:ascii="gobCL" w:hAnsi="gobCL"/>
                <w:sz w:val="18"/>
              </w:rPr>
              <w:t>Confección e implementación de la Estrategia Comunicacional del CDPRH</w:t>
            </w:r>
          </w:p>
        </w:tc>
        <w:tc>
          <w:tcPr>
            <w:tcW w:w="1929" w:type="pct"/>
            <w:tcBorders>
              <w:right w:val="single" w:sz="18" w:space="0" w:color="auto"/>
            </w:tcBorders>
            <w:vAlign w:val="center"/>
          </w:tcPr>
          <w:p w14:paraId="48F7CEE6" w14:textId="77777777" w:rsidR="00DC2484" w:rsidRPr="004A79AA" w:rsidRDefault="00DC2484" w:rsidP="00DC2484">
            <w:pPr>
              <w:suppressLineNumbers/>
              <w:spacing w:line="240" w:lineRule="auto"/>
              <w:contextualSpacing/>
              <w:jc w:val="both"/>
              <w:rPr>
                <w:rFonts w:ascii="gobCL" w:hAnsi="gobCL"/>
                <w:sz w:val="16"/>
                <w:szCs w:val="16"/>
              </w:rPr>
            </w:pPr>
            <w:r w:rsidRPr="004A79AA">
              <w:rPr>
                <w:rFonts w:ascii="gobCL" w:hAnsi="gobCL"/>
                <w:sz w:val="16"/>
                <w:szCs w:val="16"/>
              </w:rPr>
              <w:t>Diseño e implementación de Estrategia Comunicacional del C</w:t>
            </w:r>
            <w:r>
              <w:rPr>
                <w:rFonts w:ascii="gobCL" w:hAnsi="gobCL"/>
                <w:sz w:val="16"/>
                <w:szCs w:val="16"/>
              </w:rPr>
              <w:t>D</w:t>
            </w:r>
            <w:r w:rsidRPr="004A79AA">
              <w:rPr>
                <w:rFonts w:ascii="gobCL" w:hAnsi="gobCL"/>
                <w:sz w:val="16"/>
                <w:szCs w:val="16"/>
              </w:rPr>
              <w:t>PRH.</w:t>
            </w:r>
            <w:r>
              <w:rPr>
                <w:rFonts w:ascii="gobCL" w:hAnsi="gobCL"/>
                <w:sz w:val="16"/>
                <w:szCs w:val="16"/>
              </w:rPr>
              <w:t xml:space="preserve"> </w:t>
            </w:r>
          </w:p>
        </w:tc>
        <w:tc>
          <w:tcPr>
            <w:tcW w:w="142" w:type="pct"/>
            <w:tcBorders>
              <w:left w:val="single" w:sz="18" w:space="0" w:color="auto"/>
            </w:tcBorders>
            <w:shd w:val="clear" w:color="auto" w:fill="C6D9F1" w:themeFill="text2" w:themeFillTint="33"/>
            <w:vAlign w:val="center"/>
          </w:tcPr>
          <w:p w14:paraId="65C9169C" w14:textId="77777777" w:rsidR="00DC2484" w:rsidRDefault="00DC2484" w:rsidP="00DC2484">
            <w:pPr>
              <w:spacing w:line="240" w:lineRule="atLeast"/>
              <w:contextualSpacing/>
              <w:jc w:val="center"/>
              <w:rPr>
                <w:rFonts w:ascii="gobCL" w:hAnsi="gobCL"/>
              </w:rPr>
            </w:pPr>
          </w:p>
        </w:tc>
        <w:tc>
          <w:tcPr>
            <w:tcW w:w="143" w:type="pct"/>
            <w:shd w:val="clear" w:color="auto" w:fill="C6D9F1" w:themeFill="text2" w:themeFillTint="33"/>
            <w:vAlign w:val="center"/>
          </w:tcPr>
          <w:p w14:paraId="6E753C54" w14:textId="77777777" w:rsidR="00DC2484" w:rsidRDefault="00DC2484" w:rsidP="00DC2484">
            <w:pPr>
              <w:spacing w:line="240" w:lineRule="atLeast"/>
              <w:contextualSpacing/>
              <w:jc w:val="center"/>
              <w:rPr>
                <w:rFonts w:ascii="gobCL" w:hAnsi="gobCL"/>
              </w:rPr>
            </w:pPr>
          </w:p>
        </w:tc>
        <w:tc>
          <w:tcPr>
            <w:tcW w:w="143" w:type="pct"/>
            <w:tcBorders>
              <w:right w:val="single" w:sz="18" w:space="0" w:color="auto"/>
            </w:tcBorders>
            <w:shd w:val="clear" w:color="auto" w:fill="C6D9F1" w:themeFill="text2" w:themeFillTint="33"/>
            <w:vAlign w:val="center"/>
          </w:tcPr>
          <w:p w14:paraId="229864AB" w14:textId="77777777" w:rsidR="00DC2484" w:rsidRDefault="00DC2484" w:rsidP="00DC2484">
            <w:pPr>
              <w:spacing w:line="240" w:lineRule="atLeast"/>
              <w:contextualSpacing/>
              <w:jc w:val="center"/>
              <w:rPr>
                <w:rFonts w:ascii="gobCL" w:hAnsi="gobCL"/>
              </w:rPr>
            </w:pPr>
          </w:p>
        </w:tc>
        <w:tc>
          <w:tcPr>
            <w:tcW w:w="142" w:type="pct"/>
            <w:tcBorders>
              <w:left w:val="single" w:sz="18" w:space="0" w:color="auto"/>
            </w:tcBorders>
            <w:shd w:val="clear" w:color="auto" w:fill="C2D69B" w:themeFill="accent3" w:themeFillTint="99"/>
            <w:vAlign w:val="center"/>
          </w:tcPr>
          <w:p w14:paraId="4B5ABB3A" w14:textId="77777777" w:rsidR="00DC2484" w:rsidRDefault="00DC2484" w:rsidP="00DC2484">
            <w:pPr>
              <w:spacing w:line="240" w:lineRule="atLeast"/>
              <w:contextualSpacing/>
              <w:jc w:val="center"/>
              <w:rPr>
                <w:rFonts w:ascii="gobCL" w:hAnsi="gobCL"/>
              </w:rPr>
            </w:pPr>
          </w:p>
        </w:tc>
        <w:tc>
          <w:tcPr>
            <w:tcW w:w="142" w:type="pct"/>
            <w:shd w:val="clear" w:color="auto" w:fill="C2D69B" w:themeFill="accent3" w:themeFillTint="99"/>
            <w:vAlign w:val="center"/>
          </w:tcPr>
          <w:p w14:paraId="72CD885E" w14:textId="77777777" w:rsidR="00DC2484" w:rsidRDefault="00DC2484" w:rsidP="00DC2484">
            <w:pPr>
              <w:spacing w:line="240" w:lineRule="atLeast"/>
              <w:contextualSpacing/>
              <w:jc w:val="center"/>
              <w:rPr>
                <w:rFonts w:ascii="gobCL" w:hAnsi="gobCL"/>
              </w:rPr>
            </w:pPr>
          </w:p>
        </w:tc>
        <w:tc>
          <w:tcPr>
            <w:tcW w:w="142" w:type="pct"/>
            <w:shd w:val="clear" w:color="auto" w:fill="C2D69B" w:themeFill="accent3" w:themeFillTint="99"/>
            <w:vAlign w:val="center"/>
          </w:tcPr>
          <w:p w14:paraId="51F5785B" w14:textId="77777777" w:rsidR="00DC2484" w:rsidRDefault="00DC2484" w:rsidP="00DC2484">
            <w:pPr>
              <w:spacing w:line="240" w:lineRule="atLeast"/>
              <w:contextualSpacing/>
              <w:jc w:val="center"/>
              <w:rPr>
                <w:rFonts w:ascii="gobCL" w:hAnsi="gobCL"/>
              </w:rPr>
            </w:pPr>
          </w:p>
        </w:tc>
        <w:tc>
          <w:tcPr>
            <w:tcW w:w="143" w:type="pct"/>
            <w:shd w:val="clear" w:color="auto" w:fill="C2D69B" w:themeFill="accent3" w:themeFillTint="99"/>
            <w:vAlign w:val="center"/>
          </w:tcPr>
          <w:p w14:paraId="51171ECA" w14:textId="77777777" w:rsidR="00DC2484" w:rsidRDefault="00DC2484" w:rsidP="00DC2484">
            <w:pPr>
              <w:spacing w:line="240" w:lineRule="atLeast"/>
              <w:contextualSpacing/>
              <w:jc w:val="center"/>
              <w:rPr>
                <w:rFonts w:ascii="gobCL" w:hAnsi="gobCL"/>
              </w:rPr>
            </w:pPr>
          </w:p>
        </w:tc>
        <w:tc>
          <w:tcPr>
            <w:tcW w:w="145" w:type="pct"/>
            <w:shd w:val="clear" w:color="auto" w:fill="C2D69B" w:themeFill="accent3" w:themeFillTint="99"/>
            <w:vAlign w:val="center"/>
          </w:tcPr>
          <w:p w14:paraId="7F04FC27" w14:textId="77777777" w:rsidR="00DC2484" w:rsidRDefault="00DC2484" w:rsidP="00DC2484">
            <w:pPr>
              <w:spacing w:line="240" w:lineRule="atLeast"/>
              <w:contextualSpacing/>
              <w:jc w:val="center"/>
              <w:rPr>
                <w:rFonts w:ascii="gobCL" w:hAnsi="gobCL"/>
              </w:rPr>
            </w:pPr>
          </w:p>
        </w:tc>
      </w:tr>
    </w:tbl>
    <w:p w14:paraId="7A625497" w14:textId="77777777" w:rsidR="00DC2484" w:rsidRPr="00DC2484" w:rsidRDefault="00DC2484" w:rsidP="00DC2484"/>
    <w:p w14:paraId="53F1700D" w14:textId="77777777" w:rsidR="0040293B" w:rsidRDefault="0040293B" w:rsidP="00282BFE">
      <w:pPr>
        <w:pStyle w:val="Ttulo1"/>
      </w:pPr>
      <w:bookmarkStart w:id="134" w:name="_Toc364263773"/>
      <w:bookmarkStart w:id="135" w:name="_Toc366938286"/>
      <w:r w:rsidRPr="00833226">
        <w:t>Estrategia de seguimiento, monitoreo y evaluación.</w:t>
      </w:r>
      <w:bookmarkEnd w:id="134"/>
      <w:bookmarkEnd w:id="135"/>
    </w:p>
    <w:p w14:paraId="78C25150" w14:textId="77777777" w:rsidR="00CD5D86" w:rsidRDefault="00CD5D86" w:rsidP="00B35361">
      <w:pPr>
        <w:jc w:val="both"/>
        <w:rPr>
          <w:rFonts w:ascii="gobCL" w:hAnsi="gobCL"/>
        </w:rPr>
      </w:pPr>
    </w:p>
    <w:p w14:paraId="3D1842A5" w14:textId="3A136247" w:rsidR="00E73F85" w:rsidRPr="00FB151A" w:rsidRDefault="00E73F85" w:rsidP="00B35361">
      <w:pPr>
        <w:jc w:val="both"/>
        <w:rPr>
          <w:rFonts w:ascii="gobCL" w:hAnsi="gobCL"/>
        </w:rPr>
      </w:pPr>
      <w:r w:rsidRPr="00FB151A">
        <w:rPr>
          <w:rFonts w:ascii="gobCL" w:hAnsi="gobCL"/>
        </w:rPr>
        <w:t xml:space="preserve">Como se plantea en este Plan, la gestión del Centro de Difusión es un proceso divido en dos principales etapas. Recordemos </w:t>
      </w:r>
      <w:r w:rsidR="006B590A" w:rsidRPr="00FB151A">
        <w:rPr>
          <w:rFonts w:ascii="gobCL" w:hAnsi="gobCL"/>
        </w:rPr>
        <w:t xml:space="preserve">que la situación del Centro de Difusión del Patrimonio Cultural de Río Hurtado todavía requiere de </w:t>
      </w:r>
      <w:r w:rsidR="00C1241A" w:rsidRPr="00FB151A">
        <w:rPr>
          <w:rFonts w:ascii="gobCL" w:hAnsi="gobCL"/>
        </w:rPr>
        <w:t>tramitación</w:t>
      </w:r>
      <w:r w:rsidR="006B590A" w:rsidRPr="00FB151A">
        <w:rPr>
          <w:rFonts w:ascii="gobCL" w:hAnsi="gobCL"/>
        </w:rPr>
        <w:t xml:space="preserve"> técnica (electricidad) y de la planificación de la muestra, esto último mediante la elaboración del Guión Museográfico.</w:t>
      </w:r>
    </w:p>
    <w:p w14:paraId="6702C5A2" w14:textId="2FECBAEC" w:rsidR="00B35361" w:rsidRPr="00FB151A" w:rsidRDefault="00B35361" w:rsidP="00B35361">
      <w:pPr>
        <w:jc w:val="both"/>
        <w:rPr>
          <w:rFonts w:ascii="gobCL" w:hAnsi="gobCL"/>
        </w:rPr>
      </w:pPr>
      <w:r w:rsidRPr="00FB151A">
        <w:rPr>
          <w:rFonts w:ascii="gobCL" w:hAnsi="gobCL"/>
        </w:rPr>
        <w:t>La misión recaerá en la Comisión Directiva del CDPC, quienes, mediante sus comisiones de ética y vigilancia, velarán por que los objetivos del espacio cultural se desarrollen etapa tras etapa.</w:t>
      </w:r>
    </w:p>
    <w:p w14:paraId="70648361" w14:textId="3C336FB9" w:rsidR="00852841" w:rsidRPr="00FB151A" w:rsidRDefault="00B35361" w:rsidP="00322D8E">
      <w:pPr>
        <w:jc w:val="both"/>
        <w:rPr>
          <w:rFonts w:ascii="gobCL" w:hAnsi="gobCL"/>
        </w:rPr>
      </w:pPr>
      <w:r w:rsidRPr="00FB151A">
        <w:rPr>
          <w:rFonts w:ascii="gobCL" w:hAnsi="gobCL"/>
        </w:rPr>
        <w:t xml:space="preserve">A esto, se acompañarán los </w:t>
      </w:r>
      <w:r w:rsidR="00C1241A" w:rsidRPr="00FB151A">
        <w:rPr>
          <w:rFonts w:ascii="gobCL" w:hAnsi="gobCL"/>
        </w:rPr>
        <w:t>instrumentos</w:t>
      </w:r>
      <w:bookmarkStart w:id="136" w:name="_GoBack"/>
      <w:bookmarkEnd w:id="136"/>
      <w:r w:rsidRPr="00FB151A">
        <w:rPr>
          <w:rFonts w:ascii="gobCL" w:hAnsi="gobCL"/>
        </w:rPr>
        <w:t xml:space="preserve"> de gestión que se puedan generar desde la dirección administrativa del Centro de Difusión, como una ficha mensual de actividades que resuma lo desarrollado y su vinculación con los lineamientos de trabajo de la infraestructura.</w:t>
      </w:r>
    </w:p>
    <w:p w14:paraId="3098828A" w14:textId="3B402D30" w:rsidR="00A16B21" w:rsidRPr="00FB151A" w:rsidRDefault="007D7385" w:rsidP="00FB151A">
      <w:pPr>
        <w:spacing w:after="0"/>
        <w:jc w:val="both"/>
        <w:rPr>
          <w:rFonts w:ascii="gobCL" w:eastAsia="Times New Roman" w:hAnsi="gobCL" w:cs="Times New Roman"/>
          <w:lang w:eastAsia="es-ES"/>
        </w:rPr>
      </w:pPr>
      <w:r w:rsidRPr="00FB151A">
        <w:rPr>
          <w:rFonts w:ascii="gobCL" w:eastAsia="Times New Roman" w:hAnsi="gobCL" w:cs="Times New Roman"/>
          <w:lang w:eastAsia="es-ES"/>
        </w:rPr>
        <w:t>Las actividades serán planificadas, coordinadas y ejecutadas y ev</w:t>
      </w:r>
      <w:r w:rsidR="00B35361" w:rsidRPr="00FB151A">
        <w:rPr>
          <w:rFonts w:ascii="gobCL" w:eastAsia="Times New Roman" w:hAnsi="gobCL" w:cs="Times New Roman"/>
          <w:lang w:eastAsia="es-ES"/>
        </w:rPr>
        <w:t>aluadas por la administración, esto puede desarrollarse mediante encuestas, libros de visitas, libros de reclamos y felicitaciones, etc.</w:t>
      </w:r>
      <w:bookmarkStart w:id="137" w:name="_Toc364263774"/>
    </w:p>
    <w:p w14:paraId="364FF4EE" w14:textId="77777777" w:rsidR="00CD5D86" w:rsidRDefault="00CD5D86">
      <w:pPr>
        <w:rPr>
          <w:rFonts w:ascii="gobCL" w:eastAsiaTheme="majorEastAsia" w:hAnsi="gobCL" w:cstheme="majorBidi"/>
          <w:b/>
          <w:bCs/>
          <w:caps/>
          <w:color w:val="943634" w:themeColor="accent2" w:themeShade="BF"/>
          <w:sz w:val="28"/>
          <w:szCs w:val="28"/>
        </w:rPr>
      </w:pPr>
      <w:bookmarkStart w:id="138" w:name="_Toc364263775"/>
      <w:bookmarkEnd w:id="137"/>
      <w:r>
        <w:br w:type="page"/>
      </w:r>
    </w:p>
    <w:p w14:paraId="73EEE8BA" w14:textId="0634E55E" w:rsidR="00DE0A22" w:rsidRPr="00833226" w:rsidRDefault="0040293B" w:rsidP="00282BFE">
      <w:pPr>
        <w:pStyle w:val="Ttulo1"/>
      </w:pPr>
      <w:bookmarkStart w:id="139" w:name="_Toc366938287"/>
      <w:r w:rsidRPr="00833226">
        <w:lastRenderedPageBreak/>
        <w:t>Bibliografía</w:t>
      </w:r>
      <w:bookmarkEnd w:id="138"/>
      <w:bookmarkEnd w:id="139"/>
    </w:p>
    <w:p w14:paraId="2F631F02" w14:textId="77777777" w:rsidR="00DE0A22" w:rsidRPr="005159C8" w:rsidRDefault="00DE0A22" w:rsidP="00322D8E">
      <w:pPr>
        <w:jc w:val="both"/>
        <w:rPr>
          <w:rFonts w:ascii="gobCL" w:hAnsi="gobCL"/>
        </w:rPr>
      </w:pPr>
    </w:p>
    <w:p w14:paraId="08A957E3" w14:textId="77777777" w:rsidR="00DE0A22" w:rsidRPr="005159C8" w:rsidRDefault="00DE0A22" w:rsidP="00322D8E">
      <w:pPr>
        <w:pStyle w:val="Prrafodelista"/>
        <w:numPr>
          <w:ilvl w:val="0"/>
          <w:numId w:val="20"/>
        </w:numPr>
        <w:ind w:left="-142" w:firstLine="0"/>
        <w:contextualSpacing w:val="0"/>
        <w:jc w:val="both"/>
        <w:rPr>
          <w:rFonts w:ascii="gobCL" w:hAnsi="gobCL"/>
        </w:rPr>
      </w:pPr>
      <w:r w:rsidRPr="005159C8">
        <w:rPr>
          <w:rFonts w:ascii="gobCL" w:hAnsi="gobCL"/>
        </w:rPr>
        <w:t>Amunátegui, D. (1909). “Encomiendas Indígenas en Chile”. Memoria Histórica presentada a la Universidad de Chile, en cumplimiento del artículo 22 de la ley de 9 de enero de 1879. Tomo 1, p. 241-255, 259-278 Tomo 2, p. 141-158. Bandera n° 50. Santiago, Chile: Imprenta Cervantes.</w:t>
      </w:r>
    </w:p>
    <w:p w14:paraId="639D4FDE"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Convención sobre la Protección del Patrimonio Mundial, Cultural y Natural de la UNESCO de 1972</w:t>
      </w:r>
    </w:p>
    <w:p w14:paraId="250DDE87"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 xml:space="preserve">Instituto Geográfico Nacional, Gobierno de España. 2000. España. P. 1. Rescatado desde: </w:t>
      </w:r>
      <w:hyperlink r:id="rId16" w:history="1">
        <w:r w:rsidRPr="005159C8">
          <w:rPr>
            <w:rStyle w:val="Hipervnculo"/>
            <w:rFonts w:ascii="gobCL" w:hAnsi="gobCL"/>
            <w:color w:val="auto"/>
            <w:u w:val="none"/>
          </w:rPr>
          <w:t>https://www.ign.es/espmap/mapas_patri_bach/pdf/Patri_Mapa_01_texto.pdf</w:t>
        </w:r>
      </w:hyperlink>
    </w:p>
    <w:p w14:paraId="201EA395"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Bueno, E. (2002). El capital social en el nuevo enfoque</w:t>
      </w:r>
      <w:r w:rsidR="00D476AF">
        <w:rPr>
          <w:rFonts w:ascii="gobCL" w:hAnsi="gobCL"/>
        </w:rPr>
        <w:t xml:space="preserve"> del capital intelectual de las </w:t>
      </w:r>
      <w:r w:rsidRPr="005159C8">
        <w:rPr>
          <w:rFonts w:ascii="gobCL" w:hAnsi="gobCL"/>
        </w:rPr>
        <w:t xml:space="preserve">organizacionales. </w:t>
      </w:r>
      <w:r w:rsidRPr="005159C8">
        <w:rPr>
          <w:rFonts w:ascii="gobCL" w:hAnsi="gobCL"/>
          <w:iCs/>
        </w:rPr>
        <w:t>Revista de Psicología del Trabajo y de las Organizaciones</w:t>
      </w:r>
      <w:r w:rsidRPr="005159C8">
        <w:rPr>
          <w:rFonts w:ascii="gobCL" w:hAnsi="gobCL"/>
        </w:rPr>
        <w:t xml:space="preserve">, 18, 157-176. En </w:t>
      </w:r>
      <w:r w:rsidRPr="005159C8">
        <w:rPr>
          <w:rFonts w:ascii="gobCL" w:hAnsi="gobCL"/>
          <w:lang w:val="es-MX"/>
        </w:rPr>
        <w:t>Hernández, N. De la Garza, E. Ortíz, A. (2014). “</w:t>
      </w:r>
      <w:r w:rsidRPr="005159C8">
        <w:rPr>
          <w:rFonts w:ascii="gobCL" w:hAnsi="gobCL"/>
        </w:rPr>
        <w:t xml:space="preserve">Generación de Capital Social a partir de La Eficacia, La Cultura Y El Aprendizaje Organizacional: Un Estudio Correlacional”. </w:t>
      </w:r>
      <w:r w:rsidRPr="005159C8">
        <w:rPr>
          <w:rFonts w:ascii="gobCL" w:hAnsi="gobCL"/>
          <w:i/>
        </w:rPr>
        <w:t>Revista Internacional Administración &amp; Finanzas</w:t>
      </w:r>
      <w:r w:rsidRPr="005159C8">
        <w:rPr>
          <w:rFonts w:ascii="gobCL" w:hAnsi="gobCL"/>
        </w:rPr>
        <w:t>. (</w:t>
      </w:r>
      <w:r w:rsidRPr="005159C8">
        <w:rPr>
          <w:rFonts w:ascii="gobCL" w:hAnsi="gobCL"/>
          <w:i/>
        </w:rPr>
        <w:t>Volumen 7),</w:t>
      </w:r>
      <w:r w:rsidRPr="005159C8">
        <w:rPr>
          <w:rFonts w:ascii="gobCL" w:hAnsi="gobCL"/>
        </w:rPr>
        <w:t xml:space="preserve"> Numero 1. Pp: 67-78. Rescatado en: </w:t>
      </w:r>
      <w:hyperlink r:id="rId17" w:history="1">
        <w:r w:rsidRPr="005159C8">
          <w:rPr>
            <w:rStyle w:val="Hipervnculo"/>
            <w:rFonts w:ascii="gobCL" w:hAnsi="gobCL"/>
            <w:color w:val="auto"/>
            <w:u w:val="none"/>
          </w:rPr>
          <w:t>ftp://ftp.repec.org/opt/ReDIF/RePEc/ibf/riafin/riaf-v7n1-2014/RIAF-V7N1-2014-4.pdf</w:t>
        </w:r>
      </w:hyperlink>
    </w:p>
    <w:p w14:paraId="527649FE"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 xml:space="preserve">(En: C.N.C.A. (2012). </w:t>
      </w:r>
      <w:r w:rsidRPr="005159C8">
        <w:rPr>
          <w:rFonts w:ascii="gobCL" w:hAnsi="gobCL"/>
          <w:i/>
        </w:rPr>
        <w:t>Política Regional Cultural 2011-2016</w:t>
      </w:r>
      <w:r w:rsidRPr="005159C8">
        <w:rPr>
          <w:rFonts w:ascii="gobCL" w:hAnsi="gobCL"/>
        </w:rPr>
        <w:t>. Gobierno de Chile: p 28).</w:t>
      </w:r>
    </w:p>
    <w:p w14:paraId="1F017E53"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Disponible en Memoria Chilena, Biblioteca Nacional de Chile http://www.memoriachilena.cl/602/w3-article-67680.html . Accedido en 11/8/2017</w:t>
      </w:r>
    </w:p>
    <w:p w14:paraId="175802F5" w14:textId="77777777" w:rsidR="00F27E7B" w:rsidRPr="005159C8" w:rsidRDefault="00F27E7B" w:rsidP="00322D8E">
      <w:pPr>
        <w:pStyle w:val="Prrafodelista"/>
        <w:numPr>
          <w:ilvl w:val="0"/>
          <w:numId w:val="20"/>
        </w:numPr>
        <w:ind w:left="-142" w:firstLine="0"/>
        <w:contextualSpacing w:val="0"/>
        <w:jc w:val="both"/>
        <w:rPr>
          <w:rFonts w:ascii="gobCL" w:hAnsi="gobCL"/>
        </w:rPr>
      </w:pPr>
      <w:r w:rsidRPr="005159C8">
        <w:rPr>
          <w:rFonts w:ascii="gobCL" w:hAnsi="gobCL"/>
        </w:rPr>
        <w:t xml:space="preserve">Erazo, B. Manuela y Garay-Flühmann, Rosa. (2011). Tierras secas e identidad. Una aproximación cultural a las prácticas de subsistencia de las comunidades campesinas del semiárido: Provincia de Elqui, Chile. Revista de geografía Norte Grande, (50), pp. 45-61. Recuperado desde: </w:t>
      </w:r>
      <w:hyperlink r:id="rId18" w:history="1">
        <w:r w:rsidRPr="005159C8">
          <w:rPr>
            <w:rFonts w:ascii="gobCL" w:hAnsi="gobCL"/>
          </w:rPr>
          <w:t>http://www.scielo.cl/pdf/rgeong/n50/art04.pdf</w:t>
        </w:r>
      </w:hyperlink>
      <w:r w:rsidRPr="005159C8">
        <w:rPr>
          <w:rFonts w:ascii="gobCL" w:hAnsi="gobCL"/>
        </w:rPr>
        <w:t xml:space="preserve"> </w:t>
      </w:r>
    </w:p>
    <w:p w14:paraId="26762B73" w14:textId="77777777" w:rsidR="000B75CD" w:rsidRPr="005159C8" w:rsidRDefault="000B75CD" w:rsidP="00322D8E">
      <w:pPr>
        <w:pStyle w:val="Prrafodelista"/>
        <w:numPr>
          <w:ilvl w:val="0"/>
          <w:numId w:val="20"/>
        </w:numPr>
        <w:ind w:left="-142" w:firstLine="0"/>
        <w:contextualSpacing w:val="0"/>
        <w:jc w:val="both"/>
        <w:rPr>
          <w:rFonts w:ascii="gobCL" w:hAnsi="gobCL"/>
        </w:rPr>
      </w:pPr>
      <w:r w:rsidRPr="005159C8">
        <w:rPr>
          <w:rFonts w:ascii="gobCL" w:hAnsi="gobCL"/>
        </w:rPr>
        <w:t xml:space="preserve">(En: </w:t>
      </w:r>
      <w:hyperlink r:id="rId19" w:history="1">
        <w:r w:rsidRPr="005159C8">
          <w:rPr>
            <w:rStyle w:val="Hipervnculo"/>
            <w:rFonts w:ascii="gobCL" w:hAnsi="gobCL"/>
            <w:color w:val="auto"/>
            <w:u w:val="none"/>
          </w:rPr>
          <w:t>https://www.gorecoquimbo.cl/balance-temporal-region-de-coquimbo/gorecoquimbo/2017-05-14/180959.html</w:t>
        </w:r>
      </w:hyperlink>
      <w:r w:rsidRPr="005159C8">
        <w:rPr>
          <w:rFonts w:ascii="gobCL" w:hAnsi="gobCL"/>
        </w:rPr>
        <w:t>)</w:t>
      </w:r>
    </w:p>
    <w:p w14:paraId="1E6DA855" w14:textId="77777777" w:rsidR="004E6E4E" w:rsidRPr="005159C8" w:rsidRDefault="004E6E4E" w:rsidP="00322D8E">
      <w:pPr>
        <w:pStyle w:val="Textonotapie"/>
        <w:numPr>
          <w:ilvl w:val="0"/>
          <w:numId w:val="20"/>
        </w:numPr>
        <w:spacing w:after="20"/>
        <w:ind w:left="-142" w:firstLine="0"/>
        <w:jc w:val="both"/>
        <w:rPr>
          <w:rFonts w:ascii="gobCL" w:hAnsi="gobCL" w:cs="Times New Roman"/>
          <w:sz w:val="22"/>
          <w:szCs w:val="22"/>
        </w:rPr>
      </w:pPr>
      <w:r w:rsidRPr="005159C8">
        <w:rPr>
          <w:rFonts w:ascii="gobCL" w:hAnsi="gobCL" w:cs="Times New Roman"/>
          <w:sz w:val="22"/>
          <w:szCs w:val="22"/>
        </w:rPr>
        <w:t>En: “</w:t>
      </w:r>
      <w:r w:rsidRPr="005159C8">
        <w:rPr>
          <w:rFonts w:ascii="gobCL" w:hAnsi="gobCL" w:cs="Times New Roman"/>
          <w:iCs/>
          <w:sz w:val="22"/>
          <w:szCs w:val="22"/>
        </w:rPr>
        <w:t>Estadísticas del Medio Ambiente</w:t>
      </w:r>
      <w:r w:rsidRPr="005159C8">
        <w:rPr>
          <w:rFonts w:ascii="gobCL" w:hAnsi="gobCL" w:cs="Times New Roman"/>
          <w:i/>
          <w:iCs/>
          <w:sz w:val="22"/>
          <w:szCs w:val="22"/>
        </w:rPr>
        <w:t xml:space="preserve">. </w:t>
      </w:r>
      <w:r w:rsidRPr="005159C8">
        <w:rPr>
          <w:rFonts w:ascii="gobCL" w:hAnsi="gobCL" w:cs="Times New Roman"/>
          <w:iCs/>
          <w:sz w:val="22"/>
          <w:szCs w:val="22"/>
        </w:rPr>
        <w:t>1996-2000</w:t>
      </w:r>
      <w:r w:rsidRPr="005159C8">
        <w:rPr>
          <w:rFonts w:ascii="gobCL" w:hAnsi="gobCL" w:cs="Times New Roman"/>
          <w:i/>
          <w:iCs/>
          <w:sz w:val="22"/>
          <w:szCs w:val="22"/>
        </w:rPr>
        <w:t>”</w:t>
      </w:r>
      <w:r w:rsidRPr="005159C8">
        <w:rPr>
          <w:rFonts w:ascii="gobCL" w:hAnsi="gobCL" w:cs="Times New Roman"/>
          <w:sz w:val="22"/>
          <w:szCs w:val="22"/>
        </w:rPr>
        <w:t>. Instituto Nacional de Estadísticas-Comisión Nacional del Medio Ambiente. 2002. Santiago, Chile.</w:t>
      </w:r>
      <w:r w:rsidRPr="005159C8">
        <w:rPr>
          <w:rFonts w:ascii="gobCL" w:hAnsi="gobCL"/>
          <w:sz w:val="22"/>
          <w:szCs w:val="22"/>
        </w:rPr>
        <w:t xml:space="preserve">  </w:t>
      </w:r>
      <w:r w:rsidRPr="005159C8">
        <w:rPr>
          <w:rFonts w:ascii="gobCL" w:hAnsi="gobCL" w:cs="Times New Roman"/>
          <w:sz w:val="22"/>
          <w:szCs w:val="22"/>
        </w:rPr>
        <w:t xml:space="preserve"> </w:t>
      </w:r>
    </w:p>
    <w:p w14:paraId="6FDF7847" w14:textId="77777777" w:rsidR="004E6E4E" w:rsidRPr="005159C8" w:rsidRDefault="004E6E4E" w:rsidP="00322D8E">
      <w:pPr>
        <w:pStyle w:val="Textonotapie"/>
        <w:spacing w:after="20"/>
        <w:ind w:left="-142"/>
        <w:jc w:val="both"/>
        <w:rPr>
          <w:rFonts w:ascii="gobCL" w:hAnsi="gobCL" w:cs="Times New Roman"/>
          <w:sz w:val="22"/>
          <w:szCs w:val="22"/>
        </w:rPr>
      </w:pPr>
    </w:p>
    <w:p w14:paraId="6B162CDC" w14:textId="77777777" w:rsidR="004E6E4E" w:rsidRPr="005159C8" w:rsidRDefault="004E6E4E" w:rsidP="00322D8E">
      <w:pPr>
        <w:pStyle w:val="Prrafodelista"/>
        <w:numPr>
          <w:ilvl w:val="0"/>
          <w:numId w:val="20"/>
        </w:numPr>
        <w:ind w:left="-142" w:firstLine="0"/>
        <w:contextualSpacing w:val="0"/>
        <w:jc w:val="both"/>
        <w:rPr>
          <w:rFonts w:ascii="gobCL" w:hAnsi="gobCL" w:cs="Times New Roman"/>
        </w:rPr>
      </w:pPr>
      <w:r w:rsidRPr="005159C8">
        <w:rPr>
          <w:rFonts w:ascii="gobCL" w:hAnsi="gobCL" w:cs="Times New Roman"/>
        </w:rPr>
        <w:t xml:space="preserve">(En: </w:t>
      </w:r>
      <w:hyperlink r:id="rId20" w:history="1">
        <w:r w:rsidRPr="005159C8">
          <w:rPr>
            <w:rStyle w:val="Hipervnculo"/>
            <w:rFonts w:ascii="gobCL" w:hAnsi="gobCL" w:cs="Times New Roman"/>
            <w:color w:val="auto"/>
            <w:u w:val="none"/>
          </w:rPr>
          <w:t>https://www.gorecoquimbo.cl/balance-temporal-region-de-coquimbo/gorecoquimbo/2017-05-14/180959.html</w:t>
        </w:r>
      </w:hyperlink>
      <w:r w:rsidRPr="005159C8">
        <w:rPr>
          <w:rFonts w:ascii="gobCL" w:hAnsi="gobCL" w:cs="Times New Roman"/>
        </w:rPr>
        <w:t>)</w:t>
      </w:r>
    </w:p>
    <w:p w14:paraId="4CC3D182" w14:textId="77777777" w:rsidR="004E6E4E" w:rsidRPr="005159C8" w:rsidRDefault="004E6E4E" w:rsidP="00322D8E">
      <w:pPr>
        <w:pStyle w:val="Prrafodelista"/>
        <w:numPr>
          <w:ilvl w:val="0"/>
          <w:numId w:val="20"/>
        </w:numPr>
        <w:ind w:left="-142" w:firstLine="0"/>
        <w:contextualSpacing w:val="0"/>
        <w:jc w:val="both"/>
        <w:rPr>
          <w:rFonts w:ascii="gobCL" w:hAnsi="gobCL"/>
        </w:rPr>
      </w:pPr>
      <w:r w:rsidRPr="005159C8">
        <w:rPr>
          <w:rFonts w:ascii="gobCL" w:hAnsi="gobCL"/>
          <w:lang w:val="es-MX"/>
        </w:rPr>
        <w:t xml:space="preserve">INE 2002-2020. En: </w:t>
      </w:r>
      <w:hyperlink r:id="rId21" w:history="1">
        <w:r w:rsidRPr="005159C8">
          <w:rPr>
            <w:rStyle w:val="Hipervnculo"/>
            <w:rFonts w:ascii="gobCL" w:hAnsi="gobCL"/>
            <w:color w:val="auto"/>
            <w:u w:val="none"/>
            <w:lang w:val="es-MX"/>
          </w:rPr>
          <w:t>www.inecoquimbo.cl</w:t>
        </w:r>
      </w:hyperlink>
    </w:p>
    <w:p w14:paraId="0F493D20" w14:textId="77777777" w:rsidR="004E6E4E" w:rsidRPr="005159C8" w:rsidRDefault="004E6E4E" w:rsidP="00322D8E">
      <w:pPr>
        <w:pStyle w:val="Textonotapie"/>
        <w:numPr>
          <w:ilvl w:val="0"/>
          <w:numId w:val="20"/>
        </w:numPr>
        <w:ind w:left="-142" w:firstLine="0"/>
        <w:jc w:val="both"/>
        <w:rPr>
          <w:rFonts w:ascii="gobCL" w:hAnsi="gobCL"/>
          <w:sz w:val="22"/>
          <w:szCs w:val="22"/>
          <w:lang w:val="es-MX"/>
        </w:rPr>
      </w:pPr>
      <w:r w:rsidRPr="005159C8">
        <w:rPr>
          <w:rFonts w:ascii="gobCL" w:hAnsi="gobCL"/>
          <w:sz w:val="22"/>
          <w:szCs w:val="22"/>
          <w:lang w:val="es-MX"/>
        </w:rPr>
        <w:t xml:space="preserve">En Banco Central de Chile (2014). </w:t>
      </w:r>
      <w:r w:rsidRPr="005159C8">
        <w:rPr>
          <w:rFonts w:ascii="gobCL" w:hAnsi="gobCL"/>
          <w:sz w:val="22"/>
          <w:szCs w:val="22"/>
        </w:rPr>
        <w:t>Cuentas Nacionales de Chile. PIB Regional 2013-2014.</w:t>
      </w:r>
      <w:r w:rsidRPr="005159C8">
        <w:rPr>
          <w:rFonts w:ascii="gobCL" w:hAnsi="gobCL"/>
          <w:sz w:val="22"/>
          <w:szCs w:val="22"/>
          <w:lang w:val="es-MX"/>
        </w:rPr>
        <w:t xml:space="preserve"> Rescatado desde: </w:t>
      </w:r>
      <w:hyperlink r:id="rId22" w:history="1">
        <w:r w:rsidRPr="005159C8">
          <w:rPr>
            <w:rStyle w:val="Hipervnculo"/>
            <w:rFonts w:ascii="gobCL" w:hAnsi="gobCL"/>
            <w:color w:val="auto"/>
            <w:sz w:val="22"/>
            <w:szCs w:val="22"/>
            <w:u w:val="none"/>
            <w:lang w:val="es-MX"/>
          </w:rPr>
          <w:t>http://si3.bcentral.cl/estadisticas/Principal1/Informes/CCNN/regional/PIB%20regional%202013-2014.pdf</w:t>
        </w:r>
      </w:hyperlink>
      <w:r w:rsidRPr="005159C8">
        <w:rPr>
          <w:rFonts w:ascii="gobCL" w:hAnsi="gobCL"/>
          <w:sz w:val="22"/>
          <w:szCs w:val="22"/>
          <w:lang w:val="es-MX"/>
        </w:rPr>
        <w:t xml:space="preserve"> </w:t>
      </w:r>
    </w:p>
    <w:p w14:paraId="07BAA063" w14:textId="77777777" w:rsidR="004E6E4E" w:rsidRPr="005159C8" w:rsidRDefault="004E6E4E" w:rsidP="00322D8E">
      <w:pPr>
        <w:pStyle w:val="Prrafodelista"/>
        <w:numPr>
          <w:ilvl w:val="0"/>
          <w:numId w:val="20"/>
        </w:numPr>
        <w:ind w:left="-142" w:firstLine="0"/>
        <w:contextualSpacing w:val="0"/>
        <w:jc w:val="both"/>
        <w:rPr>
          <w:rFonts w:ascii="gobCL" w:hAnsi="gobCL"/>
          <w:lang w:val="es-MX"/>
        </w:rPr>
      </w:pPr>
      <w:r w:rsidRPr="005159C8">
        <w:rPr>
          <w:rFonts w:ascii="gobCL" w:hAnsi="gobCL"/>
          <w:lang w:val="es-MX"/>
        </w:rPr>
        <w:t xml:space="preserve">Reporte MIDESO comunal 2013 de Observatorio Social 2014. Rescatado desde: </w:t>
      </w:r>
      <w:hyperlink r:id="rId23" w:history="1">
        <w:r w:rsidRPr="005159C8">
          <w:rPr>
            <w:rStyle w:val="Hipervnculo"/>
            <w:rFonts w:ascii="gobCL" w:hAnsi="gobCL"/>
            <w:color w:val="auto"/>
            <w:u w:val="none"/>
            <w:lang w:val="es-MX"/>
          </w:rPr>
          <w:t>http://observatorio.ministeriodesarrollosocial.gob.cl/indicadores/pdf/comunal_general/coquimbo/Rio_Hurtado_2013.pdf</w:t>
        </w:r>
      </w:hyperlink>
      <w:r w:rsidRPr="005159C8">
        <w:rPr>
          <w:rFonts w:ascii="gobCL" w:hAnsi="gobCL"/>
          <w:lang w:val="es-MX"/>
        </w:rPr>
        <w:t xml:space="preserve">  </w:t>
      </w:r>
    </w:p>
    <w:p w14:paraId="1DA7AC71" w14:textId="77777777" w:rsidR="004E6E4E" w:rsidRPr="005159C8" w:rsidRDefault="004E6E4E" w:rsidP="00322D8E">
      <w:pPr>
        <w:pStyle w:val="Prrafodelista"/>
        <w:numPr>
          <w:ilvl w:val="0"/>
          <w:numId w:val="20"/>
        </w:numPr>
        <w:ind w:left="-142" w:firstLine="0"/>
        <w:contextualSpacing w:val="0"/>
        <w:jc w:val="both"/>
        <w:rPr>
          <w:rFonts w:ascii="gobCL" w:hAnsi="gobCL" w:cs="Times New Roman"/>
          <w:lang w:val="es-MX"/>
        </w:rPr>
      </w:pPr>
      <w:r w:rsidRPr="005159C8">
        <w:rPr>
          <w:rFonts w:ascii="gobCL" w:hAnsi="gobCL" w:cs="Times New Roman"/>
          <w:lang w:val="es-ES_tradnl"/>
        </w:rPr>
        <w:lastRenderedPageBreak/>
        <w:t xml:space="preserve">García Canclini. N. (1999).  Los Usos sociales del Patrimonio Cultural.  En Encarnación Aguilar Criado, </w:t>
      </w:r>
      <w:r w:rsidRPr="005159C8">
        <w:rPr>
          <w:rFonts w:ascii="gobCL" w:hAnsi="gobCL" w:cs="Times New Roman"/>
          <w:i/>
          <w:lang w:val="es-ES_tradnl"/>
        </w:rPr>
        <w:t>Patrimonio Etnológico. Nuevas perspectivas de estudio</w:t>
      </w:r>
      <w:r w:rsidRPr="005159C8">
        <w:rPr>
          <w:rFonts w:ascii="gobCL" w:hAnsi="gobCL" w:cs="Times New Roman"/>
          <w:lang w:val="es-ES_tradnl"/>
        </w:rPr>
        <w:t>. Consejería de Cultura. Junta de Andalucía. Pp. 16-33.</w:t>
      </w:r>
      <w:r w:rsidRPr="005159C8">
        <w:rPr>
          <w:rFonts w:ascii="gobCL" w:hAnsi="gobCL" w:cs="Times New Roman"/>
          <w:lang w:val="es-MX"/>
        </w:rPr>
        <w:t xml:space="preserve"> </w:t>
      </w:r>
    </w:p>
    <w:p w14:paraId="448F208D" w14:textId="77777777" w:rsidR="004E6E4E" w:rsidRPr="00F40419" w:rsidRDefault="004E6E4E" w:rsidP="00322D8E">
      <w:pPr>
        <w:pStyle w:val="Prrafodelista"/>
        <w:ind w:left="-142"/>
        <w:contextualSpacing w:val="0"/>
        <w:jc w:val="both"/>
        <w:rPr>
          <w:rFonts w:ascii="gobCL" w:hAnsi="gobCL" w:cs="Times New Roman"/>
          <w:lang w:val="es-MX"/>
        </w:rPr>
      </w:pPr>
    </w:p>
    <w:p w14:paraId="41E08F39" w14:textId="77777777" w:rsidR="004E6E4E" w:rsidRPr="00F40419" w:rsidRDefault="004E6E4E" w:rsidP="00322D8E">
      <w:pPr>
        <w:pStyle w:val="Prrafodelista"/>
        <w:numPr>
          <w:ilvl w:val="0"/>
          <w:numId w:val="20"/>
        </w:numPr>
        <w:ind w:left="-142" w:firstLine="0"/>
        <w:contextualSpacing w:val="0"/>
        <w:jc w:val="both"/>
        <w:rPr>
          <w:rFonts w:ascii="gobCL" w:hAnsi="gobCL"/>
        </w:rPr>
      </w:pPr>
      <w:r w:rsidRPr="00F40419">
        <w:rPr>
          <w:rFonts w:ascii="gobCL" w:hAnsi="gobCL" w:cs="Times New Roman"/>
          <w:lang w:val="es-MX"/>
        </w:rPr>
        <w:t xml:space="preserve">Bazáes, R. (2014). </w:t>
      </w:r>
      <w:r w:rsidRPr="00F40419">
        <w:rPr>
          <w:rFonts w:ascii="gobCL" w:hAnsi="gobCL" w:cs="Times New Roman"/>
          <w:i/>
        </w:rPr>
        <w:t>EL MUNICIPIO COMO ALERO DE LA GESTIÓN CULTURAL BARRIAL Una mirada a la gestión cultural municipal de La Florida</w:t>
      </w:r>
      <w:r w:rsidRPr="00F40419">
        <w:rPr>
          <w:rFonts w:ascii="gobCL" w:hAnsi="gobCL" w:cs="Times New Roman"/>
        </w:rPr>
        <w:t>. Tesis para optar al grado de Magister en Gestión Cultural. Universidad de Chile. Facultad de Artes. Escuela de Posgrado. Santiago, Chile.</w:t>
      </w:r>
      <w:r w:rsidRPr="00F40419">
        <w:rPr>
          <w:rFonts w:ascii="gobCL" w:hAnsi="gobCL"/>
        </w:rPr>
        <w:t xml:space="preserve"> </w:t>
      </w:r>
    </w:p>
    <w:p w14:paraId="5EE35AEB" w14:textId="77777777" w:rsidR="004E6E4E" w:rsidRPr="00F40419" w:rsidRDefault="004E6E4E" w:rsidP="00322D8E">
      <w:pPr>
        <w:ind w:left="-142"/>
        <w:jc w:val="both"/>
        <w:rPr>
          <w:rFonts w:ascii="gobCL" w:hAnsi="gobCL"/>
        </w:rPr>
      </w:pPr>
    </w:p>
    <w:p w14:paraId="5323C1B6" w14:textId="77777777" w:rsidR="004E6E4E" w:rsidRPr="00F40419" w:rsidRDefault="004E6E4E" w:rsidP="00322D8E">
      <w:pPr>
        <w:pStyle w:val="Prrafodelista"/>
        <w:numPr>
          <w:ilvl w:val="0"/>
          <w:numId w:val="20"/>
        </w:numPr>
        <w:ind w:left="-142" w:firstLine="0"/>
        <w:contextualSpacing w:val="0"/>
        <w:jc w:val="both"/>
        <w:rPr>
          <w:rFonts w:ascii="gobCL" w:hAnsi="gobCL"/>
        </w:rPr>
      </w:pPr>
      <w:r w:rsidRPr="00F40419">
        <w:rPr>
          <w:rFonts w:ascii="gobCL" w:hAnsi="gobCL"/>
        </w:rPr>
        <w:t xml:space="preserve">La Educación Popular, Los Enfoques Educativos Modernos Y La Metodología Cace. </w:t>
      </w:r>
      <w:r w:rsidRPr="00F40419">
        <w:rPr>
          <w:rFonts w:ascii="gobCL" w:hAnsi="gobCL"/>
          <w:lang w:val="en-US"/>
        </w:rPr>
        <w:t>Kolmans</w:t>
      </w:r>
    </w:p>
    <w:p w14:paraId="682FF497" w14:textId="77777777" w:rsidR="00032F7C" w:rsidRPr="00F40419" w:rsidRDefault="00032F7C" w:rsidP="00322D8E">
      <w:pPr>
        <w:jc w:val="both"/>
        <w:rPr>
          <w:rFonts w:ascii="gobCL" w:hAnsi="gobCL"/>
        </w:rPr>
      </w:pPr>
    </w:p>
    <w:p w14:paraId="19D16A76" w14:textId="77777777" w:rsidR="00E33E84" w:rsidRPr="00F40419" w:rsidRDefault="00E33E84" w:rsidP="00CE543D">
      <w:pPr>
        <w:pStyle w:val="Ttulo2"/>
      </w:pPr>
      <w:bookmarkStart w:id="140" w:name="_Toc366938288"/>
      <w:r w:rsidRPr="00F40419">
        <w:t>Resumen Tablas</w:t>
      </w:r>
      <w:bookmarkEnd w:id="140"/>
    </w:p>
    <w:p w14:paraId="4D8856A4" w14:textId="77777777" w:rsidR="00CB4E12" w:rsidRDefault="00E33E84">
      <w:pPr>
        <w:pStyle w:val="Tabladeilustraciones"/>
        <w:tabs>
          <w:tab w:val="right" w:leader="dot" w:pos="8778"/>
        </w:tabs>
        <w:rPr>
          <w:smallCaps w:val="0"/>
          <w:noProof/>
          <w:sz w:val="24"/>
          <w:szCs w:val="24"/>
          <w:lang w:eastAsia="ja-JP"/>
        </w:rPr>
      </w:pPr>
      <w:r w:rsidRPr="00CE543D">
        <w:rPr>
          <w:rFonts w:ascii="gobCL" w:hAnsi="gobCL"/>
        </w:rPr>
        <w:fldChar w:fldCharType="begin"/>
      </w:r>
      <w:r w:rsidRPr="00CE543D">
        <w:rPr>
          <w:rFonts w:ascii="gobCL" w:hAnsi="gobCL"/>
        </w:rPr>
        <w:instrText xml:space="preserve"> TOC \c "Tabla" </w:instrText>
      </w:r>
      <w:r w:rsidRPr="00CE543D">
        <w:rPr>
          <w:rFonts w:ascii="gobCL" w:hAnsi="gobCL"/>
        </w:rPr>
        <w:fldChar w:fldCharType="separate"/>
      </w:r>
      <w:r w:rsidR="00CB4E12">
        <w:rPr>
          <w:noProof/>
        </w:rPr>
        <w:t>Tabla 1 Distribución de la población según área urbana o área rural</w:t>
      </w:r>
      <w:r w:rsidR="00CB4E12">
        <w:rPr>
          <w:noProof/>
        </w:rPr>
        <w:tab/>
      </w:r>
      <w:r w:rsidR="00CB4E12">
        <w:rPr>
          <w:noProof/>
        </w:rPr>
        <w:fldChar w:fldCharType="begin"/>
      </w:r>
      <w:r w:rsidR="00CB4E12">
        <w:rPr>
          <w:noProof/>
        </w:rPr>
        <w:instrText xml:space="preserve"> PAGEREF _Toc366938158 \h </w:instrText>
      </w:r>
      <w:r w:rsidR="00CB4E12">
        <w:rPr>
          <w:noProof/>
        </w:rPr>
      </w:r>
      <w:r w:rsidR="00CB4E12">
        <w:rPr>
          <w:noProof/>
        </w:rPr>
        <w:fldChar w:fldCharType="separate"/>
      </w:r>
      <w:r w:rsidR="00CB4E12">
        <w:rPr>
          <w:noProof/>
        </w:rPr>
        <w:t>13</w:t>
      </w:r>
      <w:r w:rsidR="00CB4E12">
        <w:rPr>
          <w:noProof/>
        </w:rPr>
        <w:fldChar w:fldCharType="end"/>
      </w:r>
    </w:p>
    <w:p w14:paraId="0270BA7B" w14:textId="77777777" w:rsidR="00CB4E12" w:rsidRDefault="00CB4E12">
      <w:pPr>
        <w:pStyle w:val="Tabladeilustraciones"/>
        <w:tabs>
          <w:tab w:val="right" w:leader="dot" w:pos="8778"/>
        </w:tabs>
        <w:rPr>
          <w:smallCaps w:val="0"/>
          <w:noProof/>
          <w:sz w:val="24"/>
          <w:szCs w:val="24"/>
          <w:lang w:eastAsia="ja-JP"/>
        </w:rPr>
      </w:pPr>
      <w:r>
        <w:rPr>
          <w:noProof/>
        </w:rPr>
        <w:t>Tabla 2 Distribución de la población regional en función de su pertenencia a Pueblos Originarios. Porcentaje de personas por región.</w:t>
      </w:r>
      <w:r>
        <w:rPr>
          <w:noProof/>
        </w:rPr>
        <w:tab/>
      </w:r>
      <w:r>
        <w:rPr>
          <w:noProof/>
        </w:rPr>
        <w:fldChar w:fldCharType="begin"/>
      </w:r>
      <w:r>
        <w:rPr>
          <w:noProof/>
        </w:rPr>
        <w:instrText xml:space="preserve"> PAGEREF _Toc366938159 \h </w:instrText>
      </w:r>
      <w:r>
        <w:rPr>
          <w:noProof/>
        </w:rPr>
      </w:r>
      <w:r>
        <w:rPr>
          <w:noProof/>
        </w:rPr>
        <w:fldChar w:fldCharType="separate"/>
      </w:r>
      <w:r>
        <w:rPr>
          <w:noProof/>
        </w:rPr>
        <w:t>14</w:t>
      </w:r>
      <w:r>
        <w:rPr>
          <w:noProof/>
        </w:rPr>
        <w:fldChar w:fldCharType="end"/>
      </w:r>
    </w:p>
    <w:p w14:paraId="39AEBF8D" w14:textId="77777777" w:rsidR="00CB4E12" w:rsidRDefault="00CB4E12">
      <w:pPr>
        <w:pStyle w:val="Tabladeilustraciones"/>
        <w:tabs>
          <w:tab w:val="right" w:leader="dot" w:pos="8778"/>
        </w:tabs>
        <w:rPr>
          <w:smallCaps w:val="0"/>
          <w:noProof/>
          <w:sz w:val="24"/>
          <w:szCs w:val="24"/>
          <w:lang w:eastAsia="ja-JP"/>
        </w:rPr>
      </w:pPr>
      <w:r>
        <w:rPr>
          <w:noProof/>
        </w:rPr>
        <w:t>Tabla 3 Número de Asociaciones y Comunidades Indígenas por comuna, Región de Coquimbo 2014.</w:t>
      </w:r>
      <w:r>
        <w:rPr>
          <w:noProof/>
        </w:rPr>
        <w:tab/>
      </w:r>
      <w:r>
        <w:rPr>
          <w:noProof/>
        </w:rPr>
        <w:fldChar w:fldCharType="begin"/>
      </w:r>
      <w:r>
        <w:rPr>
          <w:noProof/>
        </w:rPr>
        <w:instrText xml:space="preserve"> PAGEREF _Toc366938160 \h </w:instrText>
      </w:r>
      <w:r>
        <w:rPr>
          <w:noProof/>
        </w:rPr>
      </w:r>
      <w:r>
        <w:rPr>
          <w:noProof/>
        </w:rPr>
        <w:fldChar w:fldCharType="separate"/>
      </w:r>
      <w:r>
        <w:rPr>
          <w:noProof/>
        </w:rPr>
        <w:t>15</w:t>
      </w:r>
      <w:r>
        <w:rPr>
          <w:noProof/>
        </w:rPr>
        <w:fldChar w:fldCharType="end"/>
      </w:r>
    </w:p>
    <w:p w14:paraId="7FF746E8" w14:textId="77777777" w:rsidR="00CB4E12" w:rsidRDefault="00CB4E12">
      <w:pPr>
        <w:pStyle w:val="Tabladeilustraciones"/>
        <w:tabs>
          <w:tab w:val="right" w:leader="dot" w:pos="8778"/>
        </w:tabs>
        <w:rPr>
          <w:smallCaps w:val="0"/>
          <w:noProof/>
          <w:sz w:val="24"/>
          <w:szCs w:val="24"/>
          <w:lang w:eastAsia="ja-JP"/>
        </w:rPr>
      </w:pPr>
      <w:r>
        <w:rPr>
          <w:noProof/>
        </w:rPr>
        <w:t>Tabla 4 Composición PIB Región de Coquimbo 2013</w:t>
      </w:r>
      <w:r>
        <w:rPr>
          <w:noProof/>
        </w:rPr>
        <w:tab/>
      </w:r>
      <w:r>
        <w:rPr>
          <w:noProof/>
        </w:rPr>
        <w:fldChar w:fldCharType="begin"/>
      </w:r>
      <w:r>
        <w:rPr>
          <w:noProof/>
        </w:rPr>
        <w:instrText xml:space="preserve"> PAGEREF _Toc366938161 \h </w:instrText>
      </w:r>
      <w:r>
        <w:rPr>
          <w:noProof/>
        </w:rPr>
      </w:r>
      <w:r>
        <w:rPr>
          <w:noProof/>
        </w:rPr>
        <w:fldChar w:fldCharType="separate"/>
      </w:r>
      <w:r>
        <w:rPr>
          <w:noProof/>
        </w:rPr>
        <w:t>17</w:t>
      </w:r>
      <w:r>
        <w:rPr>
          <w:noProof/>
        </w:rPr>
        <w:fldChar w:fldCharType="end"/>
      </w:r>
    </w:p>
    <w:p w14:paraId="4C683C73" w14:textId="77777777" w:rsidR="00CB4E12" w:rsidRDefault="00CB4E12">
      <w:pPr>
        <w:pStyle w:val="Tabladeilustraciones"/>
        <w:tabs>
          <w:tab w:val="right" w:leader="dot" w:pos="8778"/>
        </w:tabs>
        <w:rPr>
          <w:smallCaps w:val="0"/>
          <w:noProof/>
          <w:sz w:val="24"/>
          <w:szCs w:val="24"/>
          <w:lang w:eastAsia="ja-JP"/>
        </w:rPr>
      </w:pPr>
      <w:r>
        <w:rPr>
          <w:noProof/>
        </w:rPr>
        <w:t>Tabla 5 Distribución poblacional según sexo y localidad.</w:t>
      </w:r>
      <w:r>
        <w:rPr>
          <w:noProof/>
        </w:rPr>
        <w:tab/>
      </w:r>
      <w:r>
        <w:rPr>
          <w:noProof/>
        </w:rPr>
        <w:fldChar w:fldCharType="begin"/>
      </w:r>
      <w:r>
        <w:rPr>
          <w:noProof/>
        </w:rPr>
        <w:instrText xml:space="preserve"> PAGEREF _Toc366938162 \h </w:instrText>
      </w:r>
      <w:r>
        <w:rPr>
          <w:noProof/>
        </w:rPr>
      </w:r>
      <w:r>
        <w:rPr>
          <w:noProof/>
        </w:rPr>
        <w:fldChar w:fldCharType="separate"/>
      </w:r>
      <w:r>
        <w:rPr>
          <w:noProof/>
        </w:rPr>
        <w:t>21</w:t>
      </w:r>
      <w:r>
        <w:rPr>
          <w:noProof/>
        </w:rPr>
        <w:fldChar w:fldCharType="end"/>
      </w:r>
    </w:p>
    <w:p w14:paraId="55E3DF84" w14:textId="77777777" w:rsidR="00CB4E12" w:rsidRDefault="00CB4E12">
      <w:pPr>
        <w:pStyle w:val="Tabladeilustraciones"/>
        <w:tabs>
          <w:tab w:val="right" w:leader="dot" w:pos="8778"/>
        </w:tabs>
        <w:rPr>
          <w:smallCaps w:val="0"/>
          <w:noProof/>
          <w:sz w:val="24"/>
          <w:szCs w:val="24"/>
          <w:lang w:eastAsia="ja-JP"/>
        </w:rPr>
      </w:pPr>
      <w:r>
        <w:rPr>
          <w:noProof/>
        </w:rPr>
        <w:t>Tabla 6 Distribución de la población regional en función de su pertenencia a Pueblos Originarios. Porcentaje de personas por región.</w:t>
      </w:r>
      <w:r>
        <w:rPr>
          <w:noProof/>
        </w:rPr>
        <w:tab/>
      </w:r>
      <w:r>
        <w:rPr>
          <w:noProof/>
        </w:rPr>
        <w:fldChar w:fldCharType="begin"/>
      </w:r>
      <w:r>
        <w:rPr>
          <w:noProof/>
        </w:rPr>
        <w:instrText xml:space="preserve"> PAGEREF _Toc366938163 \h </w:instrText>
      </w:r>
      <w:r>
        <w:rPr>
          <w:noProof/>
        </w:rPr>
      </w:r>
      <w:r>
        <w:rPr>
          <w:noProof/>
        </w:rPr>
        <w:fldChar w:fldCharType="separate"/>
      </w:r>
      <w:r>
        <w:rPr>
          <w:noProof/>
        </w:rPr>
        <w:t>24</w:t>
      </w:r>
      <w:r>
        <w:rPr>
          <w:noProof/>
        </w:rPr>
        <w:fldChar w:fldCharType="end"/>
      </w:r>
    </w:p>
    <w:p w14:paraId="2202BFB2" w14:textId="77777777" w:rsidR="00CB4E12" w:rsidRDefault="00CB4E12">
      <w:pPr>
        <w:pStyle w:val="Tabladeilustraciones"/>
        <w:tabs>
          <w:tab w:val="right" w:leader="dot" w:pos="8778"/>
        </w:tabs>
        <w:rPr>
          <w:smallCaps w:val="0"/>
          <w:noProof/>
          <w:sz w:val="24"/>
          <w:szCs w:val="24"/>
          <w:lang w:eastAsia="ja-JP"/>
        </w:rPr>
      </w:pPr>
      <w:r>
        <w:rPr>
          <w:noProof/>
        </w:rPr>
        <w:t>Tabla 7 Número de Asociaciones y Comunidades Indígenas por comuna. Región de Coquimbo.</w:t>
      </w:r>
      <w:r>
        <w:rPr>
          <w:noProof/>
        </w:rPr>
        <w:tab/>
      </w:r>
      <w:r>
        <w:rPr>
          <w:noProof/>
        </w:rPr>
        <w:fldChar w:fldCharType="begin"/>
      </w:r>
      <w:r>
        <w:rPr>
          <w:noProof/>
        </w:rPr>
        <w:instrText xml:space="preserve"> PAGEREF _Toc366938164 \h </w:instrText>
      </w:r>
      <w:r>
        <w:rPr>
          <w:noProof/>
        </w:rPr>
      </w:r>
      <w:r>
        <w:rPr>
          <w:noProof/>
        </w:rPr>
        <w:fldChar w:fldCharType="separate"/>
      </w:r>
      <w:r>
        <w:rPr>
          <w:noProof/>
        </w:rPr>
        <w:t>25</w:t>
      </w:r>
      <w:r>
        <w:rPr>
          <w:noProof/>
        </w:rPr>
        <w:fldChar w:fldCharType="end"/>
      </w:r>
    </w:p>
    <w:p w14:paraId="5E80C2FD" w14:textId="77777777" w:rsidR="00CB4E12" w:rsidRDefault="00CB4E12">
      <w:pPr>
        <w:pStyle w:val="Tabladeilustraciones"/>
        <w:tabs>
          <w:tab w:val="right" w:leader="dot" w:pos="8778"/>
        </w:tabs>
        <w:rPr>
          <w:smallCaps w:val="0"/>
          <w:noProof/>
          <w:sz w:val="24"/>
          <w:szCs w:val="24"/>
          <w:lang w:eastAsia="ja-JP"/>
        </w:rPr>
      </w:pPr>
      <w:r>
        <w:rPr>
          <w:noProof/>
        </w:rPr>
        <w:t>Tabla 8 Distribución de áreas culturales al interior de la zona norte (%)</w:t>
      </w:r>
      <w:r>
        <w:rPr>
          <w:noProof/>
        </w:rPr>
        <w:tab/>
      </w:r>
      <w:r>
        <w:rPr>
          <w:noProof/>
        </w:rPr>
        <w:fldChar w:fldCharType="begin"/>
      </w:r>
      <w:r>
        <w:rPr>
          <w:noProof/>
        </w:rPr>
        <w:instrText xml:space="preserve"> PAGEREF _Toc366938165 \h </w:instrText>
      </w:r>
      <w:r>
        <w:rPr>
          <w:noProof/>
        </w:rPr>
      </w:r>
      <w:r>
        <w:rPr>
          <w:noProof/>
        </w:rPr>
        <w:fldChar w:fldCharType="separate"/>
      </w:r>
      <w:r>
        <w:rPr>
          <w:noProof/>
        </w:rPr>
        <w:t>27</w:t>
      </w:r>
      <w:r>
        <w:rPr>
          <w:noProof/>
        </w:rPr>
        <w:fldChar w:fldCharType="end"/>
      </w:r>
    </w:p>
    <w:p w14:paraId="0CC54E03" w14:textId="77777777" w:rsidR="00CB4E12" w:rsidRDefault="00CB4E12">
      <w:pPr>
        <w:pStyle w:val="Tabladeilustraciones"/>
        <w:tabs>
          <w:tab w:val="right" w:leader="dot" w:pos="8778"/>
        </w:tabs>
        <w:rPr>
          <w:smallCaps w:val="0"/>
          <w:noProof/>
          <w:sz w:val="24"/>
          <w:szCs w:val="24"/>
          <w:lang w:eastAsia="ja-JP"/>
        </w:rPr>
      </w:pPr>
      <w:r>
        <w:rPr>
          <w:noProof/>
        </w:rPr>
        <w:t>Tabla 9 Origen de aprendizaje al interior de cada región de la zona norte (%)</w:t>
      </w:r>
      <w:r>
        <w:rPr>
          <w:noProof/>
        </w:rPr>
        <w:tab/>
      </w:r>
      <w:r>
        <w:rPr>
          <w:noProof/>
        </w:rPr>
        <w:fldChar w:fldCharType="begin"/>
      </w:r>
      <w:r>
        <w:rPr>
          <w:noProof/>
        </w:rPr>
        <w:instrText xml:space="preserve"> PAGEREF _Toc366938166 \h </w:instrText>
      </w:r>
      <w:r>
        <w:rPr>
          <w:noProof/>
        </w:rPr>
      </w:r>
      <w:r>
        <w:rPr>
          <w:noProof/>
        </w:rPr>
        <w:fldChar w:fldCharType="separate"/>
      </w:r>
      <w:r>
        <w:rPr>
          <w:noProof/>
        </w:rPr>
        <w:t>27</w:t>
      </w:r>
      <w:r>
        <w:rPr>
          <w:noProof/>
        </w:rPr>
        <w:fldChar w:fldCharType="end"/>
      </w:r>
    </w:p>
    <w:p w14:paraId="084E845D" w14:textId="77777777" w:rsidR="00CB4E12" w:rsidRDefault="00CB4E12">
      <w:pPr>
        <w:pStyle w:val="Tabladeilustraciones"/>
        <w:tabs>
          <w:tab w:val="right" w:leader="dot" w:pos="8778"/>
        </w:tabs>
        <w:rPr>
          <w:smallCaps w:val="0"/>
          <w:noProof/>
          <w:sz w:val="24"/>
          <w:szCs w:val="24"/>
          <w:lang w:eastAsia="ja-JP"/>
        </w:rPr>
      </w:pPr>
      <w:r>
        <w:rPr>
          <w:noProof/>
        </w:rPr>
        <w:t>Tabla 10 Distribución de manifestaciones colectivas al interior de la zona norte (%).</w:t>
      </w:r>
      <w:r>
        <w:rPr>
          <w:noProof/>
        </w:rPr>
        <w:tab/>
      </w:r>
      <w:r>
        <w:rPr>
          <w:noProof/>
        </w:rPr>
        <w:fldChar w:fldCharType="begin"/>
      </w:r>
      <w:r>
        <w:rPr>
          <w:noProof/>
        </w:rPr>
        <w:instrText xml:space="preserve"> PAGEREF _Toc366938167 \h </w:instrText>
      </w:r>
      <w:r>
        <w:rPr>
          <w:noProof/>
        </w:rPr>
      </w:r>
      <w:r>
        <w:rPr>
          <w:noProof/>
        </w:rPr>
        <w:fldChar w:fldCharType="separate"/>
      </w:r>
      <w:r>
        <w:rPr>
          <w:noProof/>
        </w:rPr>
        <w:t>28</w:t>
      </w:r>
      <w:r>
        <w:rPr>
          <w:noProof/>
        </w:rPr>
        <w:fldChar w:fldCharType="end"/>
      </w:r>
    </w:p>
    <w:p w14:paraId="47388AE6" w14:textId="77777777" w:rsidR="00CB4E12" w:rsidRDefault="00CB4E12">
      <w:pPr>
        <w:pStyle w:val="Tabladeilustraciones"/>
        <w:tabs>
          <w:tab w:val="right" w:leader="dot" w:pos="8778"/>
        </w:tabs>
        <w:rPr>
          <w:smallCaps w:val="0"/>
          <w:noProof/>
          <w:sz w:val="24"/>
          <w:szCs w:val="24"/>
          <w:lang w:eastAsia="ja-JP"/>
        </w:rPr>
      </w:pPr>
      <w:r>
        <w:rPr>
          <w:noProof/>
        </w:rPr>
        <w:t>Tabla 12 Presupuesto preliminar etapa de apertura a público.</w:t>
      </w:r>
      <w:r>
        <w:rPr>
          <w:noProof/>
        </w:rPr>
        <w:tab/>
      </w:r>
      <w:r>
        <w:rPr>
          <w:noProof/>
        </w:rPr>
        <w:fldChar w:fldCharType="begin"/>
      </w:r>
      <w:r>
        <w:rPr>
          <w:noProof/>
        </w:rPr>
        <w:instrText xml:space="preserve"> PAGEREF _Toc366938168 \h </w:instrText>
      </w:r>
      <w:r>
        <w:rPr>
          <w:noProof/>
        </w:rPr>
      </w:r>
      <w:r>
        <w:rPr>
          <w:noProof/>
        </w:rPr>
        <w:fldChar w:fldCharType="separate"/>
      </w:r>
      <w:r>
        <w:rPr>
          <w:noProof/>
        </w:rPr>
        <w:t>39</w:t>
      </w:r>
      <w:r>
        <w:rPr>
          <w:noProof/>
        </w:rPr>
        <w:fldChar w:fldCharType="end"/>
      </w:r>
    </w:p>
    <w:p w14:paraId="5F356C59" w14:textId="77777777" w:rsidR="00CB4E12" w:rsidRDefault="00CB4E12">
      <w:pPr>
        <w:pStyle w:val="Tabladeilustraciones"/>
        <w:tabs>
          <w:tab w:val="right" w:leader="dot" w:pos="8778"/>
        </w:tabs>
        <w:rPr>
          <w:smallCaps w:val="0"/>
          <w:noProof/>
          <w:sz w:val="24"/>
          <w:szCs w:val="24"/>
          <w:lang w:eastAsia="ja-JP"/>
        </w:rPr>
      </w:pPr>
      <w:r>
        <w:rPr>
          <w:noProof/>
        </w:rPr>
        <w:t>Tabla 13 Sumatoria Costos Fijos Adicionales</w:t>
      </w:r>
      <w:r>
        <w:rPr>
          <w:noProof/>
        </w:rPr>
        <w:tab/>
      </w:r>
      <w:r>
        <w:rPr>
          <w:noProof/>
        </w:rPr>
        <w:fldChar w:fldCharType="begin"/>
      </w:r>
      <w:r>
        <w:rPr>
          <w:noProof/>
        </w:rPr>
        <w:instrText xml:space="preserve"> PAGEREF _Toc366938169 \h </w:instrText>
      </w:r>
      <w:r>
        <w:rPr>
          <w:noProof/>
        </w:rPr>
      </w:r>
      <w:r>
        <w:rPr>
          <w:noProof/>
        </w:rPr>
        <w:fldChar w:fldCharType="separate"/>
      </w:r>
      <w:r>
        <w:rPr>
          <w:noProof/>
        </w:rPr>
        <w:t>41</w:t>
      </w:r>
      <w:r>
        <w:rPr>
          <w:noProof/>
        </w:rPr>
        <w:fldChar w:fldCharType="end"/>
      </w:r>
    </w:p>
    <w:p w14:paraId="1F8A8786" w14:textId="77777777" w:rsidR="00CB4E12" w:rsidRDefault="00CB4E12">
      <w:pPr>
        <w:pStyle w:val="Tabladeilustraciones"/>
        <w:tabs>
          <w:tab w:val="right" w:leader="dot" w:pos="8778"/>
        </w:tabs>
        <w:rPr>
          <w:smallCaps w:val="0"/>
          <w:noProof/>
          <w:sz w:val="24"/>
          <w:szCs w:val="24"/>
          <w:lang w:eastAsia="ja-JP"/>
        </w:rPr>
      </w:pPr>
      <w:r>
        <w:rPr>
          <w:noProof/>
        </w:rPr>
        <w:t>Tabla 14 Proyección de ingresos (M)</w:t>
      </w:r>
      <w:r>
        <w:rPr>
          <w:noProof/>
        </w:rPr>
        <w:tab/>
      </w:r>
      <w:r>
        <w:rPr>
          <w:noProof/>
        </w:rPr>
        <w:fldChar w:fldCharType="begin"/>
      </w:r>
      <w:r>
        <w:rPr>
          <w:noProof/>
        </w:rPr>
        <w:instrText xml:space="preserve"> PAGEREF _Toc366938170 \h </w:instrText>
      </w:r>
      <w:r>
        <w:rPr>
          <w:noProof/>
        </w:rPr>
      </w:r>
      <w:r>
        <w:rPr>
          <w:noProof/>
        </w:rPr>
        <w:fldChar w:fldCharType="separate"/>
      </w:r>
      <w:r>
        <w:rPr>
          <w:noProof/>
        </w:rPr>
        <w:t>42</w:t>
      </w:r>
      <w:r>
        <w:rPr>
          <w:noProof/>
        </w:rPr>
        <w:fldChar w:fldCharType="end"/>
      </w:r>
    </w:p>
    <w:p w14:paraId="207DD674" w14:textId="77777777" w:rsidR="00CB4E12" w:rsidRDefault="00CB4E12">
      <w:pPr>
        <w:pStyle w:val="Tabladeilustraciones"/>
        <w:tabs>
          <w:tab w:val="right" w:leader="dot" w:pos="8778"/>
        </w:tabs>
        <w:rPr>
          <w:smallCaps w:val="0"/>
          <w:noProof/>
          <w:sz w:val="24"/>
          <w:szCs w:val="24"/>
          <w:lang w:eastAsia="ja-JP"/>
        </w:rPr>
      </w:pPr>
      <w:r>
        <w:rPr>
          <w:noProof/>
        </w:rPr>
        <w:t>Tabla 15 Fondos Concursables</w:t>
      </w:r>
      <w:r>
        <w:rPr>
          <w:noProof/>
        </w:rPr>
        <w:tab/>
      </w:r>
      <w:r>
        <w:rPr>
          <w:noProof/>
        </w:rPr>
        <w:fldChar w:fldCharType="begin"/>
      </w:r>
      <w:r>
        <w:rPr>
          <w:noProof/>
        </w:rPr>
        <w:instrText xml:space="preserve"> PAGEREF _Toc366938171 \h </w:instrText>
      </w:r>
      <w:r>
        <w:rPr>
          <w:noProof/>
        </w:rPr>
      </w:r>
      <w:r>
        <w:rPr>
          <w:noProof/>
        </w:rPr>
        <w:fldChar w:fldCharType="separate"/>
      </w:r>
      <w:r>
        <w:rPr>
          <w:noProof/>
        </w:rPr>
        <w:t>43</w:t>
      </w:r>
      <w:r>
        <w:rPr>
          <w:noProof/>
        </w:rPr>
        <w:fldChar w:fldCharType="end"/>
      </w:r>
    </w:p>
    <w:p w14:paraId="1698F184" w14:textId="77777777" w:rsidR="00CB4E12" w:rsidRDefault="00CB4E12">
      <w:pPr>
        <w:pStyle w:val="Tabladeilustraciones"/>
        <w:tabs>
          <w:tab w:val="right" w:leader="dot" w:pos="8778"/>
        </w:tabs>
        <w:rPr>
          <w:smallCaps w:val="0"/>
          <w:noProof/>
          <w:sz w:val="24"/>
          <w:szCs w:val="24"/>
          <w:lang w:eastAsia="ja-JP"/>
        </w:rPr>
      </w:pPr>
      <w:r>
        <w:rPr>
          <w:noProof/>
        </w:rPr>
        <w:t>Tabla 16 Resumen encuentros participativos.</w:t>
      </w:r>
      <w:r>
        <w:rPr>
          <w:noProof/>
        </w:rPr>
        <w:tab/>
      </w:r>
      <w:r>
        <w:rPr>
          <w:noProof/>
        </w:rPr>
        <w:fldChar w:fldCharType="begin"/>
      </w:r>
      <w:r>
        <w:rPr>
          <w:noProof/>
        </w:rPr>
        <w:instrText xml:space="preserve"> PAGEREF _Toc366938172 \h </w:instrText>
      </w:r>
      <w:r>
        <w:rPr>
          <w:noProof/>
        </w:rPr>
      </w:r>
      <w:r>
        <w:rPr>
          <w:noProof/>
        </w:rPr>
        <w:fldChar w:fldCharType="separate"/>
      </w:r>
      <w:r>
        <w:rPr>
          <w:noProof/>
        </w:rPr>
        <w:t>57</w:t>
      </w:r>
      <w:r>
        <w:rPr>
          <w:noProof/>
        </w:rPr>
        <w:fldChar w:fldCharType="end"/>
      </w:r>
    </w:p>
    <w:p w14:paraId="04761279" w14:textId="77777777" w:rsidR="00CB4E12" w:rsidRDefault="00CB4E12">
      <w:pPr>
        <w:pStyle w:val="Tabladeilustraciones"/>
        <w:tabs>
          <w:tab w:val="right" w:leader="dot" w:pos="8778"/>
        </w:tabs>
        <w:rPr>
          <w:smallCaps w:val="0"/>
          <w:noProof/>
          <w:sz w:val="24"/>
          <w:szCs w:val="24"/>
          <w:lang w:eastAsia="ja-JP"/>
        </w:rPr>
      </w:pPr>
      <w:r>
        <w:rPr>
          <w:noProof/>
        </w:rPr>
        <w:t>Tabla 17 Objetivos y Líneas de Acción</w:t>
      </w:r>
      <w:r>
        <w:rPr>
          <w:noProof/>
        </w:rPr>
        <w:tab/>
      </w:r>
      <w:r>
        <w:rPr>
          <w:noProof/>
        </w:rPr>
        <w:fldChar w:fldCharType="begin"/>
      </w:r>
      <w:r>
        <w:rPr>
          <w:noProof/>
        </w:rPr>
        <w:instrText xml:space="preserve"> PAGEREF _Toc366938173 \h </w:instrText>
      </w:r>
      <w:r>
        <w:rPr>
          <w:noProof/>
        </w:rPr>
      </w:r>
      <w:r>
        <w:rPr>
          <w:noProof/>
        </w:rPr>
        <w:fldChar w:fldCharType="separate"/>
      </w:r>
      <w:r>
        <w:rPr>
          <w:noProof/>
        </w:rPr>
        <w:t>64</w:t>
      </w:r>
      <w:r>
        <w:rPr>
          <w:noProof/>
        </w:rPr>
        <w:fldChar w:fldCharType="end"/>
      </w:r>
    </w:p>
    <w:p w14:paraId="40AF644E" w14:textId="77777777" w:rsidR="00CB4E12" w:rsidRDefault="00CB4E12">
      <w:pPr>
        <w:pStyle w:val="Tabladeilustraciones"/>
        <w:tabs>
          <w:tab w:val="right" w:leader="dot" w:pos="8778"/>
        </w:tabs>
        <w:rPr>
          <w:smallCaps w:val="0"/>
          <w:noProof/>
          <w:sz w:val="24"/>
          <w:szCs w:val="24"/>
          <w:lang w:eastAsia="ja-JP"/>
        </w:rPr>
      </w:pPr>
      <w:r>
        <w:rPr>
          <w:noProof/>
        </w:rPr>
        <w:t>Tabla 18 Organizaciones de Cultura</w:t>
      </w:r>
      <w:r>
        <w:rPr>
          <w:noProof/>
        </w:rPr>
        <w:tab/>
      </w:r>
      <w:r>
        <w:rPr>
          <w:noProof/>
        </w:rPr>
        <w:fldChar w:fldCharType="begin"/>
      </w:r>
      <w:r>
        <w:rPr>
          <w:noProof/>
        </w:rPr>
        <w:instrText xml:space="preserve"> PAGEREF _Toc366938174 \h </w:instrText>
      </w:r>
      <w:r>
        <w:rPr>
          <w:noProof/>
        </w:rPr>
      </w:r>
      <w:r>
        <w:rPr>
          <w:noProof/>
        </w:rPr>
        <w:fldChar w:fldCharType="separate"/>
      </w:r>
      <w:r>
        <w:rPr>
          <w:noProof/>
        </w:rPr>
        <w:t>68</w:t>
      </w:r>
      <w:r>
        <w:rPr>
          <w:noProof/>
        </w:rPr>
        <w:fldChar w:fldCharType="end"/>
      </w:r>
    </w:p>
    <w:p w14:paraId="23A7CE98" w14:textId="77777777" w:rsidR="00CB4E12" w:rsidRDefault="00CB4E12">
      <w:pPr>
        <w:pStyle w:val="Tabladeilustraciones"/>
        <w:tabs>
          <w:tab w:val="right" w:leader="dot" w:pos="8778"/>
        </w:tabs>
        <w:rPr>
          <w:smallCaps w:val="0"/>
          <w:noProof/>
          <w:sz w:val="24"/>
          <w:szCs w:val="24"/>
          <w:lang w:eastAsia="ja-JP"/>
        </w:rPr>
      </w:pPr>
      <w:r>
        <w:rPr>
          <w:noProof/>
        </w:rPr>
        <w:t>Tabla 19 Participación emprendimientos turísticos.</w:t>
      </w:r>
      <w:r>
        <w:rPr>
          <w:noProof/>
        </w:rPr>
        <w:tab/>
      </w:r>
      <w:r>
        <w:rPr>
          <w:noProof/>
        </w:rPr>
        <w:fldChar w:fldCharType="begin"/>
      </w:r>
      <w:r>
        <w:rPr>
          <w:noProof/>
        </w:rPr>
        <w:instrText xml:space="preserve"> PAGEREF _Toc366938175 \h </w:instrText>
      </w:r>
      <w:r>
        <w:rPr>
          <w:noProof/>
        </w:rPr>
      </w:r>
      <w:r>
        <w:rPr>
          <w:noProof/>
        </w:rPr>
        <w:fldChar w:fldCharType="separate"/>
      </w:r>
      <w:r>
        <w:rPr>
          <w:noProof/>
        </w:rPr>
        <w:t>70</w:t>
      </w:r>
      <w:r>
        <w:rPr>
          <w:noProof/>
        </w:rPr>
        <w:fldChar w:fldCharType="end"/>
      </w:r>
    </w:p>
    <w:p w14:paraId="77AD50EB" w14:textId="77777777" w:rsidR="00CB4E12" w:rsidRDefault="00CB4E12">
      <w:pPr>
        <w:pStyle w:val="Tabladeilustraciones"/>
        <w:tabs>
          <w:tab w:val="right" w:leader="dot" w:pos="8778"/>
        </w:tabs>
        <w:rPr>
          <w:smallCaps w:val="0"/>
          <w:noProof/>
          <w:sz w:val="24"/>
          <w:szCs w:val="24"/>
          <w:lang w:eastAsia="ja-JP"/>
        </w:rPr>
      </w:pPr>
      <w:r>
        <w:rPr>
          <w:noProof/>
        </w:rPr>
        <w:t>Tabla 20 Matriz para diseño de una Estrategia de Comunicación</w:t>
      </w:r>
      <w:r>
        <w:rPr>
          <w:noProof/>
        </w:rPr>
        <w:tab/>
      </w:r>
      <w:r>
        <w:rPr>
          <w:noProof/>
        </w:rPr>
        <w:fldChar w:fldCharType="begin"/>
      </w:r>
      <w:r>
        <w:rPr>
          <w:noProof/>
        </w:rPr>
        <w:instrText xml:space="preserve"> PAGEREF _Toc366938176 \h </w:instrText>
      </w:r>
      <w:r>
        <w:rPr>
          <w:noProof/>
        </w:rPr>
      </w:r>
      <w:r>
        <w:rPr>
          <w:noProof/>
        </w:rPr>
        <w:fldChar w:fldCharType="separate"/>
      </w:r>
      <w:r>
        <w:rPr>
          <w:noProof/>
        </w:rPr>
        <w:t>74</w:t>
      </w:r>
      <w:r>
        <w:rPr>
          <w:noProof/>
        </w:rPr>
        <w:fldChar w:fldCharType="end"/>
      </w:r>
    </w:p>
    <w:p w14:paraId="4F062DF3" w14:textId="77777777" w:rsidR="00CB4E12" w:rsidRDefault="00CB4E12">
      <w:pPr>
        <w:pStyle w:val="Tabladeilustraciones"/>
        <w:tabs>
          <w:tab w:val="right" w:leader="dot" w:pos="8778"/>
        </w:tabs>
        <w:rPr>
          <w:smallCaps w:val="0"/>
          <w:noProof/>
          <w:sz w:val="24"/>
          <w:szCs w:val="24"/>
          <w:lang w:eastAsia="ja-JP"/>
        </w:rPr>
      </w:pPr>
      <w:r>
        <w:rPr>
          <w:noProof/>
        </w:rPr>
        <w:t>Tabla 21 Catastro de Medios de Comunicación locales</w:t>
      </w:r>
      <w:r>
        <w:rPr>
          <w:noProof/>
        </w:rPr>
        <w:tab/>
      </w:r>
      <w:r>
        <w:rPr>
          <w:noProof/>
        </w:rPr>
        <w:fldChar w:fldCharType="begin"/>
      </w:r>
      <w:r>
        <w:rPr>
          <w:noProof/>
        </w:rPr>
        <w:instrText xml:space="preserve"> PAGEREF _Toc366938177 \h </w:instrText>
      </w:r>
      <w:r>
        <w:rPr>
          <w:noProof/>
        </w:rPr>
      </w:r>
      <w:r>
        <w:rPr>
          <w:noProof/>
        </w:rPr>
        <w:fldChar w:fldCharType="separate"/>
      </w:r>
      <w:r>
        <w:rPr>
          <w:noProof/>
        </w:rPr>
        <w:t>75</w:t>
      </w:r>
      <w:r>
        <w:rPr>
          <w:noProof/>
        </w:rPr>
        <w:fldChar w:fldCharType="end"/>
      </w:r>
    </w:p>
    <w:p w14:paraId="7197A655" w14:textId="11BC04C2" w:rsidR="00E33E84" w:rsidRPr="00CE543D" w:rsidRDefault="00E33E84" w:rsidP="000E658C">
      <w:pPr>
        <w:pStyle w:val="Ttulo2"/>
      </w:pPr>
      <w:r w:rsidRPr="00CE543D">
        <w:fldChar w:fldCharType="end"/>
      </w:r>
      <w:bookmarkStart w:id="141" w:name="_Toc366938289"/>
      <w:r w:rsidR="00CE543D">
        <w:t>Resumen Ilustraciones</w:t>
      </w:r>
      <w:bookmarkEnd w:id="141"/>
    </w:p>
    <w:p w14:paraId="14481EFA" w14:textId="0A1D8418" w:rsidR="00D07EAC" w:rsidRPr="00CE543D" w:rsidRDefault="00D07EAC" w:rsidP="00CE543D">
      <w:pPr>
        <w:ind w:right="-1"/>
        <w:jc w:val="both"/>
        <w:rPr>
          <w:rFonts w:ascii="gobCL" w:eastAsiaTheme="majorEastAsia" w:hAnsi="gobCL" w:cstheme="majorBidi"/>
          <w:b/>
          <w:bCs/>
          <w:caps/>
          <w:color w:val="943634" w:themeColor="accent2" w:themeShade="BF"/>
          <w:sz w:val="20"/>
          <w:szCs w:val="20"/>
        </w:rPr>
      </w:pPr>
      <w:bookmarkStart w:id="142" w:name="_Toc364263776"/>
    </w:p>
    <w:p w14:paraId="39A7B6C9" w14:textId="77777777" w:rsidR="00CE543D" w:rsidRPr="00CE543D" w:rsidRDefault="00CE543D" w:rsidP="000E658C">
      <w:pPr>
        <w:pStyle w:val="Tabladeilustraciones"/>
        <w:tabs>
          <w:tab w:val="right" w:pos="8931"/>
        </w:tabs>
        <w:ind w:right="141"/>
        <w:jc w:val="both"/>
        <w:rPr>
          <w:rFonts w:ascii="gobCL" w:hAnsi="gobCL"/>
          <w:smallCaps w:val="0"/>
          <w:noProof/>
          <w:lang w:eastAsia="ja-JP"/>
        </w:rPr>
      </w:pPr>
      <w:r w:rsidRPr="00CE543D">
        <w:rPr>
          <w:rFonts w:ascii="gobCL" w:eastAsiaTheme="majorEastAsia" w:hAnsi="gobCL" w:cstheme="majorBidi"/>
          <w:b/>
          <w:bCs/>
          <w:caps/>
          <w:color w:val="943634" w:themeColor="accent2" w:themeShade="BF"/>
        </w:rPr>
        <w:fldChar w:fldCharType="begin"/>
      </w:r>
      <w:r w:rsidRPr="00CE543D">
        <w:rPr>
          <w:rFonts w:ascii="gobCL" w:eastAsiaTheme="majorEastAsia" w:hAnsi="gobCL" w:cstheme="majorBidi"/>
          <w:b/>
          <w:bCs/>
          <w:caps/>
          <w:color w:val="943634" w:themeColor="accent2" w:themeShade="BF"/>
        </w:rPr>
        <w:instrText xml:space="preserve"> TOC \c "Ilustración" </w:instrText>
      </w:r>
      <w:r w:rsidRPr="00CE543D">
        <w:rPr>
          <w:rFonts w:ascii="gobCL" w:eastAsiaTheme="majorEastAsia" w:hAnsi="gobCL" w:cstheme="majorBidi"/>
          <w:b/>
          <w:bCs/>
          <w:caps/>
          <w:color w:val="943634" w:themeColor="accent2" w:themeShade="BF"/>
        </w:rPr>
        <w:fldChar w:fldCharType="separate"/>
      </w:r>
      <w:r w:rsidRPr="00CE543D">
        <w:rPr>
          <w:rFonts w:ascii="gobCL" w:hAnsi="gobCL"/>
          <w:noProof/>
        </w:rPr>
        <w:t>Ilustración 1 Mapa Físico-Político Comunal Comuna de Río Hurtado.</w:t>
      </w:r>
      <w:r w:rsidRPr="00CE543D">
        <w:rPr>
          <w:rFonts w:ascii="gobCL" w:hAnsi="gobCL"/>
          <w:noProof/>
        </w:rPr>
        <w:tab/>
      </w:r>
      <w:r w:rsidRPr="00CE543D">
        <w:rPr>
          <w:rFonts w:ascii="gobCL" w:hAnsi="gobCL"/>
          <w:noProof/>
        </w:rPr>
        <w:fldChar w:fldCharType="begin"/>
      </w:r>
      <w:r w:rsidRPr="00CE543D">
        <w:rPr>
          <w:rFonts w:ascii="gobCL" w:hAnsi="gobCL"/>
          <w:noProof/>
        </w:rPr>
        <w:instrText xml:space="preserve"> PAGEREF _Toc366834373 \h </w:instrText>
      </w:r>
      <w:r w:rsidRPr="00CE543D">
        <w:rPr>
          <w:rFonts w:ascii="gobCL" w:hAnsi="gobCL"/>
          <w:noProof/>
        </w:rPr>
      </w:r>
      <w:r w:rsidRPr="00CE543D">
        <w:rPr>
          <w:rFonts w:ascii="gobCL" w:hAnsi="gobCL"/>
          <w:noProof/>
        </w:rPr>
        <w:fldChar w:fldCharType="separate"/>
      </w:r>
      <w:r w:rsidR="00550718">
        <w:rPr>
          <w:rFonts w:ascii="gobCL" w:hAnsi="gobCL"/>
          <w:noProof/>
        </w:rPr>
        <w:t>23</w:t>
      </w:r>
      <w:r w:rsidRPr="00CE543D">
        <w:rPr>
          <w:rFonts w:ascii="gobCL" w:hAnsi="gobCL"/>
          <w:noProof/>
        </w:rPr>
        <w:fldChar w:fldCharType="end"/>
      </w:r>
    </w:p>
    <w:p w14:paraId="721C15BB" w14:textId="77777777" w:rsidR="00CE543D" w:rsidRPr="00CE543D" w:rsidRDefault="00CE543D" w:rsidP="000E658C">
      <w:pPr>
        <w:pStyle w:val="Tabladeilustraciones"/>
        <w:tabs>
          <w:tab w:val="right" w:pos="8931"/>
        </w:tabs>
        <w:ind w:right="141"/>
        <w:jc w:val="both"/>
        <w:rPr>
          <w:rFonts w:ascii="gobCL" w:hAnsi="gobCL"/>
          <w:smallCaps w:val="0"/>
          <w:noProof/>
          <w:lang w:eastAsia="ja-JP"/>
        </w:rPr>
      </w:pPr>
      <w:r w:rsidRPr="00CE543D">
        <w:rPr>
          <w:rFonts w:ascii="gobCL" w:hAnsi="gobCL"/>
          <w:noProof/>
        </w:rPr>
        <w:t>Ilustración 3 Organigrama Comisión Municipal Administrativa</w:t>
      </w:r>
      <w:r w:rsidRPr="00CE543D">
        <w:rPr>
          <w:rFonts w:ascii="gobCL" w:hAnsi="gobCL"/>
          <w:noProof/>
        </w:rPr>
        <w:tab/>
      </w:r>
      <w:r w:rsidRPr="00CE543D">
        <w:rPr>
          <w:rFonts w:ascii="gobCL" w:hAnsi="gobCL"/>
          <w:noProof/>
        </w:rPr>
        <w:fldChar w:fldCharType="begin"/>
      </w:r>
      <w:r w:rsidRPr="00CE543D">
        <w:rPr>
          <w:rFonts w:ascii="gobCL" w:hAnsi="gobCL"/>
          <w:noProof/>
        </w:rPr>
        <w:instrText xml:space="preserve"> PAGEREF _Toc366834374 \h </w:instrText>
      </w:r>
      <w:r w:rsidRPr="00CE543D">
        <w:rPr>
          <w:rFonts w:ascii="gobCL" w:hAnsi="gobCL"/>
          <w:noProof/>
        </w:rPr>
      </w:r>
      <w:r w:rsidRPr="00CE543D">
        <w:rPr>
          <w:rFonts w:ascii="gobCL" w:hAnsi="gobCL"/>
          <w:noProof/>
        </w:rPr>
        <w:fldChar w:fldCharType="separate"/>
      </w:r>
      <w:r w:rsidR="00550718">
        <w:rPr>
          <w:rFonts w:ascii="gobCL" w:hAnsi="gobCL"/>
          <w:noProof/>
        </w:rPr>
        <w:t>32</w:t>
      </w:r>
      <w:r w:rsidRPr="00CE543D">
        <w:rPr>
          <w:rFonts w:ascii="gobCL" w:hAnsi="gobCL"/>
          <w:noProof/>
        </w:rPr>
        <w:fldChar w:fldCharType="end"/>
      </w:r>
    </w:p>
    <w:p w14:paraId="3A7AA989" w14:textId="77777777" w:rsidR="00CE543D" w:rsidRPr="00CE543D" w:rsidRDefault="00CE543D" w:rsidP="000E658C">
      <w:pPr>
        <w:pStyle w:val="Tabladeilustraciones"/>
        <w:tabs>
          <w:tab w:val="right" w:pos="8931"/>
        </w:tabs>
        <w:ind w:right="141"/>
        <w:jc w:val="both"/>
        <w:rPr>
          <w:rFonts w:ascii="gobCL" w:hAnsi="gobCL"/>
          <w:smallCaps w:val="0"/>
          <w:noProof/>
          <w:lang w:eastAsia="ja-JP"/>
        </w:rPr>
      </w:pPr>
      <w:r w:rsidRPr="00CE543D">
        <w:rPr>
          <w:rFonts w:ascii="gobCL" w:hAnsi="gobCL"/>
          <w:noProof/>
        </w:rPr>
        <w:t>Ilustración 4 Equipo Directivo</w:t>
      </w:r>
      <w:r w:rsidRPr="00CE543D">
        <w:rPr>
          <w:rFonts w:ascii="gobCL" w:hAnsi="gobCL"/>
          <w:noProof/>
        </w:rPr>
        <w:tab/>
      </w:r>
      <w:r w:rsidRPr="00CE543D">
        <w:rPr>
          <w:rFonts w:ascii="gobCL" w:hAnsi="gobCL"/>
          <w:noProof/>
        </w:rPr>
        <w:fldChar w:fldCharType="begin"/>
      </w:r>
      <w:r w:rsidRPr="00CE543D">
        <w:rPr>
          <w:rFonts w:ascii="gobCL" w:hAnsi="gobCL"/>
          <w:noProof/>
        </w:rPr>
        <w:instrText xml:space="preserve"> PAGEREF _Toc366834375 \h </w:instrText>
      </w:r>
      <w:r w:rsidRPr="00CE543D">
        <w:rPr>
          <w:rFonts w:ascii="gobCL" w:hAnsi="gobCL"/>
          <w:noProof/>
        </w:rPr>
      </w:r>
      <w:r w:rsidRPr="00CE543D">
        <w:rPr>
          <w:rFonts w:ascii="gobCL" w:hAnsi="gobCL"/>
          <w:noProof/>
        </w:rPr>
        <w:fldChar w:fldCharType="separate"/>
      </w:r>
      <w:r w:rsidR="00550718">
        <w:rPr>
          <w:rFonts w:ascii="gobCL" w:hAnsi="gobCL"/>
          <w:noProof/>
        </w:rPr>
        <w:t>35</w:t>
      </w:r>
      <w:r w:rsidRPr="00CE543D">
        <w:rPr>
          <w:rFonts w:ascii="gobCL" w:hAnsi="gobCL"/>
          <w:noProof/>
        </w:rPr>
        <w:fldChar w:fldCharType="end"/>
      </w:r>
    </w:p>
    <w:p w14:paraId="0E0C402A" w14:textId="77777777" w:rsidR="00CE543D" w:rsidRDefault="00CE543D" w:rsidP="000E658C">
      <w:pPr>
        <w:tabs>
          <w:tab w:val="right" w:pos="8931"/>
        </w:tabs>
        <w:ind w:right="141"/>
        <w:jc w:val="both"/>
        <w:rPr>
          <w:rFonts w:ascii="gobCL" w:eastAsiaTheme="majorEastAsia" w:hAnsi="gobCL" w:cstheme="majorBidi"/>
          <w:b/>
          <w:bCs/>
          <w:caps/>
          <w:color w:val="943634" w:themeColor="accent2" w:themeShade="BF"/>
          <w:sz w:val="28"/>
          <w:szCs w:val="28"/>
        </w:rPr>
      </w:pPr>
      <w:r w:rsidRPr="00CE543D">
        <w:rPr>
          <w:rFonts w:ascii="gobCL" w:eastAsiaTheme="majorEastAsia" w:hAnsi="gobCL" w:cstheme="majorBidi"/>
          <w:b/>
          <w:bCs/>
          <w:caps/>
          <w:color w:val="943634" w:themeColor="accent2" w:themeShade="BF"/>
          <w:sz w:val="20"/>
          <w:szCs w:val="20"/>
        </w:rPr>
        <w:fldChar w:fldCharType="end"/>
      </w:r>
    </w:p>
    <w:p w14:paraId="02F79E65" w14:textId="695F9E48" w:rsidR="00385BA3" w:rsidRPr="00833226" w:rsidRDefault="0040293B" w:rsidP="00282BFE">
      <w:pPr>
        <w:pStyle w:val="Ttulo1"/>
      </w:pPr>
      <w:bookmarkStart w:id="143" w:name="_Toc366938290"/>
      <w:r w:rsidRPr="00833226">
        <w:lastRenderedPageBreak/>
        <w:t>Anexos</w:t>
      </w:r>
      <w:bookmarkEnd w:id="142"/>
      <w:bookmarkEnd w:id="143"/>
    </w:p>
    <w:p w14:paraId="70844947" w14:textId="77777777" w:rsidR="00385BA3" w:rsidRPr="00833226" w:rsidRDefault="00385BA3" w:rsidP="00322D8E">
      <w:pPr>
        <w:jc w:val="both"/>
        <w:rPr>
          <w:rFonts w:ascii="gobCL" w:hAnsi="gobCL"/>
        </w:rPr>
      </w:pPr>
    </w:p>
    <w:p w14:paraId="1DFC18AA" w14:textId="77777777" w:rsidR="00385BA3" w:rsidRPr="00833226" w:rsidRDefault="00385BA3" w:rsidP="00322D8E">
      <w:pPr>
        <w:jc w:val="both"/>
        <w:rPr>
          <w:rFonts w:ascii="gobCL" w:hAnsi="gobCL"/>
        </w:rPr>
      </w:pPr>
    </w:p>
    <w:p w14:paraId="6B4B0381" w14:textId="77777777" w:rsidR="00385BA3" w:rsidRPr="00833226" w:rsidRDefault="00385BA3" w:rsidP="00322D8E">
      <w:pPr>
        <w:jc w:val="both"/>
        <w:rPr>
          <w:rFonts w:ascii="gobCL" w:hAnsi="gobCL"/>
        </w:rPr>
      </w:pPr>
    </w:p>
    <w:p w14:paraId="37D24C39" w14:textId="77777777" w:rsidR="00385BA3" w:rsidRPr="00833226" w:rsidRDefault="00385BA3" w:rsidP="00322D8E">
      <w:pPr>
        <w:jc w:val="both"/>
        <w:rPr>
          <w:rFonts w:ascii="gobCL" w:hAnsi="gobCL"/>
        </w:rPr>
      </w:pPr>
      <w:r w:rsidRPr="00833226">
        <w:rPr>
          <w:rFonts w:ascii="gobCL" w:hAnsi="gobCL"/>
        </w:rPr>
        <w:t xml:space="preserve">  </w:t>
      </w:r>
    </w:p>
    <w:p w14:paraId="19C2F0F7" w14:textId="77777777" w:rsidR="00821F6C" w:rsidRPr="00833226" w:rsidRDefault="00821F6C" w:rsidP="00322D8E">
      <w:pPr>
        <w:jc w:val="both"/>
        <w:rPr>
          <w:rFonts w:ascii="gobCL" w:hAnsi="gobCL"/>
        </w:rPr>
      </w:pPr>
    </w:p>
    <w:sectPr w:rsidR="00821F6C" w:rsidRPr="00833226" w:rsidSect="002C7752">
      <w:footerReference w:type="even" r:id="rId24"/>
      <w:footerReference w:type="default" r:id="rId25"/>
      <w:pgSz w:w="12240" w:h="15840"/>
      <w:pgMar w:top="1417" w:right="1608" w:bottom="1135"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6DD08" w14:textId="77777777" w:rsidR="00DE0283" w:rsidRDefault="00DE0283" w:rsidP="00385BA3">
      <w:r>
        <w:separator/>
      </w:r>
    </w:p>
  </w:endnote>
  <w:endnote w:type="continuationSeparator" w:id="0">
    <w:p w14:paraId="598830F3" w14:textId="77777777" w:rsidR="00DE0283" w:rsidRDefault="00DE0283" w:rsidP="0038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obCL">
    <w:altName w:val="Times New Roman"/>
    <w:charset w:val="00"/>
    <w:family w:val="auto"/>
    <w:pitch w:val="variable"/>
    <w:sig w:usb0="00000001" w:usb1="4000005B"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0C57" w14:textId="77777777" w:rsidR="00DE0283" w:rsidRDefault="00DE0283" w:rsidP="009C04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DC44B48" w14:textId="77777777" w:rsidR="00DE0283" w:rsidRDefault="00DE0283" w:rsidP="00B37C9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4E21C" w14:textId="77777777" w:rsidR="00DE0283" w:rsidRDefault="00DE0283" w:rsidP="009C04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1241A">
      <w:rPr>
        <w:rStyle w:val="Nmerodepgina"/>
        <w:noProof/>
      </w:rPr>
      <w:t>87</w:t>
    </w:r>
    <w:r>
      <w:rPr>
        <w:rStyle w:val="Nmerodepgina"/>
      </w:rPr>
      <w:fldChar w:fldCharType="end"/>
    </w:r>
  </w:p>
  <w:p w14:paraId="48A308F0" w14:textId="77777777" w:rsidR="00DE0283" w:rsidRDefault="00DE0283" w:rsidP="00B37C9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4F30A" w14:textId="77777777" w:rsidR="00DE0283" w:rsidRDefault="00DE0283" w:rsidP="00385BA3">
      <w:r>
        <w:separator/>
      </w:r>
    </w:p>
  </w:footnote>
  <w:footnote w:type="continuationSeparator" w:id="0">
    <w:p w14:paraId="22A0DFBB" w14:textId="77777777" w:rsidR="00DE0283" w:rsidRDefault="00DE0283" w:rsidP="00385BA3">
      <w:r>
        <w:continuationSeparator/>
      </w:r>
    </w:p>
  </w:footnote>
  <w:footnote w:id="1">
    <w:p w14:paraId="2FDEC2FD" w14:textId="77777777" w:rsidR="00DE0283" w:rsidRPr="000B267F" w:rsidRDefault="00DE0283" w:rsidP="00083129">
      <w:pPr>
        <w:pStyle w:val="Textonotapie"/>
        <w:spacing w:after="120" w:line="240" w:lineRule="auto"/>
        <w:jc w:val="both"/>
        <w:rPr>
          <w:rFonts w:ascii="gobCL" w:hAnsi="gobCL" w:cs="Times New Roman"/>
          <w:sz w:val="18"/>
          <w:szCs w:val="18"/>
          <w:lang w:val="es-MX"/>
        </w:rPr>
      </w:pPr>
      <w:r w:rsidRPr="000B267F">
        <w:rPr>
          <w:rStyle w:val="Refdenotaalpie"/>
          <w:rFonts w:ascii="gobCL" w:hAnsi="gobCL"/>
          <w:sz w:val="18"/>
          <w:szCs w:val="18"/>
        </w:rPr>
        <w:footnoteRef/>
      </w:r>
      <w:r w:rsidRPr="000B267F">
        <w:rPr>
          <w:rFonts w:ascii="gobCL" w:hAnsi="gobCL"/>
          <w:sz w:val="18"/>
          <w:szCs w:val="18"/>
        </w:rPr>
        <w:t xml:space="preserve"> </w:t>
      </w:r>
      <w:r w:rsidRPr="000B267F">
        <w:rPr>
          <w:rFonts w:ascii="gobCL" w:hAnsi="gobCL" w:cs="Times New Roman"/>
          <w:sz w:val="18"/>
          <w:szCs w:val="18"/>
          <w:lang w:val="es-MX"/>
        </w:rPr>
        <w:t>Refiriéndonos a éste como inmaterial y material y englobando a su vez el patrimonio arqueológico y paleontológico que caracteriza la unidad de intervención. Perspectiva orientada a partir de las experiencias de participación llevadas a cabo durante este proceso de diagnóstico y levantamiento de datos.</w:t>
      </w:r>
    </w:p>
  </w:footnote>
  <w:footnote w:id="2">
    <w:p w14:paraId="0FEB20FB" w14:textId="77777777" w:rsidR="00DE0283" w:rsidRPr="000B267F" w:rsidRDefault="00DE0283" w:rsidP="00083129">
      <w:pPr>
        <w:pStyle w:val="Textonotapie"/>
        <w:spacing w:line="240" w:lineRule="auto"/>
        <w:jc w:val="both"/>
        <w:rPr>
          <w:sz w:val="18"/>
          <w:szCs w:val="18"/>
          <w:lang w:val="es-ES_tradnl"/>
        </w:rPr>
      </w:pPr>
      <w:r w:rsidRPr="000B267F">
        <w:rPr>
          <w:rStyle w:val="Refdenotaalpie"/>
          <w:rFonts w:ascii="gobCL" w:hAnsi="gobCL"/>
          <w:sz w:val="18"/>
          <w:szCs w:val="18"/>
        </w:rPr>
        <w:footnoteRef/>
      </w:r>
      <w:r w:rsidRPr="000B267F">
        <w:rPr>
          <w:rFonts w:ascii="gobCL" w:hAnsi="gobCL"/>
          <w:sz w:val="18"/>
          <w:szCs w:val="18"/>
        </w:rPr>
        <w:t xml:space="preserve"> </w:t>
      </w:r>
      <w:r w:rsidRPr="000B267F">
        <w:rPr>
          <w:rFonts w:ascii="gobCL" w:hAnsi="gobCL" w:cs="Times New Roman"/>
          <w:sz w:val="18"/>
          <w:szCs w:val="18"/>
        </w:rPr>
        <w:t xml:space="preserve">Según la </w:t>
      </w:r>
      <w:r w:rsidRPr="000B267F">
        <w:rPr>
          <w:rFonts w:ascii="gobCL" w:hAnsi="gobCL" w:cs="Times New Roman"/>
          <w:i/>
          <w:sz w:val="18"/>
          <w:szCs w:val="18"/>
        </w:rPr>
        <w:t>Convención sobre la Protección del Patrimonio Mundial, Cultural y Natural de la UNESCO de 1972</w:t>
      </w:r>
      <w:r w:rsidRPr="000B267F">
        <w:rPr>
          <w:rFonts w:ascii="gobCL" w:hAnsi="gobCL" w:cs="Times New Roman"/>
          <w:sz w:val="18"/>
          <w:szCs w:val="18"/>
        </w:rPr>
        <w:t>, se considera: “Los monumentos naturales constituidos por formaciones físicas y biológicas o por grupos de esas formaciones que tengan un valor universal excepcional desde el punto de vista estético o científico, Las formaciones geológicas y fisiográficas y las zonas estrictamente delimitadas que constituyan el hábitat de especies animal y vegetal amenazadas, que tengan un valor universal excepcional desde el punto de vista estético o científico, Los lugares naturales o las zonas naturales estrictamente delimitadas, que tengan un valor universal excepcional desde el punto de vista de la ciencia, de la conservación o de la belleza natural". “El Patrimonio Natural ha sido protegido en todos los países a través de diferentes categorías de protección, entre las que destaca –por su carácter pionero- la de parque nacional. A través de ello se ha pretendido compatibilizar la conservación con la posibilidad del disfrute público. Este tipo de medidas ha tenido éxito popular y, gracias a ello, el número de espacios protegidos no ha dejado de crecer, existiendo hoy más de 100.000 repartidos por todo el mundo”. Instituto Geográfico Nacional, Gobierno de España. 2000. España. P. 1.</w:t>
      </w:r>
    </w:p>
  </w:footnote>
  <w:footnote w:id="3">
    <w:p w14:paraId="4A5CF215" w14:textId="77777777" w:rsidR="00DE0283" w:rsidRPr="00FD37E7" w:rsidRDefault="00DE0283" w:rsidP="00083129">
      <w:pPr>
        <w:pStyle w:val="Textonotapie"/>
        <w:spacing w:after="120" w:line="240" w:lineRule="auto"/>
        <w:jc w:val="both"/>
        <w:rPr>
          <w:rFonts w:ascii="gobCL" w:hAnsi="gobCL" w:cs="Times New Roman"/>
          <w:sz w:val="18"/>
          <w:szCs w:val="18"/>
        </w:rPr>
      </w:pPr>
      <w:r w:rsidRPr="000B267F">
        <w:rPr>
          <w:rStyle w:val="Refdenotaalpie"/>
          <w:rFonts w:ascii="gobCL" w:hAnsi="gobCL" w:cs="Times New Roman"/>
          <w:sz w:val="18"/>
          <w:szCs w:val="18"/>
        </w:rPr>
        <w:footnoteRef/>
      </w:r>
      <w:r w:rsidRPr="000B267F">
        <w:rPr>
          <w:rFonts w:ascii="gobCL" w:hAnsi="gobCL" w:cs="Times New Roman"/>
          <w:sz w:val="18"/>
          <w:szCs w:val="18"/>
        </w:rPr>
        <w:t xml:space="preserve"> Bueno, E. (2002). El capital social en el nuevo enfoque del capital intelectual de las organizacionales. </w:t>
      </w:r>
      <w:r w:rsidRPr="000B267F">
        <w:rPr>
          <w:rFonts w:ascii="gobCL" w:hAnsi="gobCL" w:cs="Times New Roman"/>
          <w:iCs/>
          <w:sz w:val="18"/>
          <w:szCs w:val="18"/>
        </w:rPr>
        <w:t>Revista de Psicología del Trabajo y de las Organizaciones</w:t>
      </w:r>
      <w:r w:rsidRPr="000B267F">
        <w:rPr>
          <w:rFonts w:ascii="gobCL" w:hAnsi="gobCL" w:cs="Times New Roman"/>
          <w:sz w:val="18"/>
          <w:szCs w:val="18"/>
        </w:rPr>
        <w:t xml:space="preserve">, 18, 157-176. En </w:t>
      </w:r>
      <w:r w:rsidRPr="000B267F">
        <w:rPr>
          <w:rFonts w:ascii="gobCL" w:hAnsi="gobCL" w:cs="Times New Roman"/>
          <w:sz w:val="18"/>
          <w:szCs w:val="18"/>
          <w:lang w:val="es-MX"/>
        </w:rPr>
        <w:t>Hernández, N. De la Garza, E. Ortíz, A. (2014). “</w:t>
      </w:r>
      <w:r w:rsidRPr="000B267F">
        <w:rPr>
          <w:rFonts w:ascii="gobCL" w:hAnsi="gobCL" w:cs="Times New Roman"/>
          <w:sz w:val="18"/>
          <w:szCs w:val="18"/>
        </w:rPr>
        <w:t xml:space="preserve">Generación de Capital Social a partir de La Eficacia, La Cultura Y El Aprendizaje Organizacional: Un Estudio Correlacional”. </w:t>
      </w:r>
      <w:r w:rsidRPr="000B267F">
        <w:rPr>
          <w:rFonts w:ascii="gobCL" w:hAnsi="gobCL" w:cs="Times New Roman"/>
          <w:i/>
          <w:sz w:val="18"/>
          <w:szCs w:val="18"/>
        </w:rPr>
        <w:t>Revista Internacional Administración &amp; Finanzas</w:t>
      </w:r>
      <w:r w:rsidRPr="000B267F">
        <w:rPr>
          <w:rFonts w:ascii="gobCL" w:hAnsi="gobCL" w:cs="Times New Roman"/>
          <w:sz w:val="18"/>
          <w:szCs w:val="18"/>
        </w:rPr>
        <w:t>. (</w:t>
      </w:r>
      <w:r w:rsidRPr="000B267F">
        <w:rPr>
          <w:rFonts w:ascii="gobCL" w:hAnsi="gobCL" w:cs="Times New Roman"/>
          <w:i/>
          <w:sz w:val="18"/>
          <w:szCs w:val="18"/>
        </w:rPr>
        <w:t>Volumen 7),</w:t>
      </w:r>
      <w:r w:rsidRPr="000B267F">
        <w:rPr>
          <w:rFonts w:ascii="gobCL" w:hAnsi="gobCL" w:cs="Times New Roman"/>
          <w:sz w:val="18"/>
          <w:szCs w:val="18"/>
        </w:rPr>
        <w:t xml:space="preserve"> Numero 1. Pp: 67-78.</w:t>
      </w:r>
      <w:r w:rsidRPr="009B7726">
        <w:rPr>
          <w:rFonts w:ascii="gobCL" w:hAnsi="gobCL" w:cs="Times New Roman"/>
          <w:color w:val="595959" w:themeColor="text1" w:themeTint="A6"/>
          <w:sz w:val="18"/>
          <w:szCs w:val="18"/>
        </w:rPr>
        <w:t xml:space="preserve"> </w:t>
      </w:r>
    </w:p>
  </w:footnote>
  <w:footnote w:id="4">
    <w:p w14:paraId="6ABFF29B" w14:textId="77777777" w:rsidR="00DE0283" w:rsidRPr="00740532" w:rsidRDefault="00DE0283" w:rsidP="00740532">
      <w:pPr>
        <w:pStyle w:val="Textonotapie"/>
        <w:spacing w:after="20" w:line="240" w:lineRule="auto"/>
        <w:jc w:val="both"/>
        <w:rPr>
          <w:rFonts w:asciiTheme="majorHAnsi" w:hAnsiTheme="majorHAnsi" w:cs="Times New Roman"/>
          <w:sz w:val="18"/>
          <w:szCs w:val="18"/>
          <w:lang w:val="es-MX"/>
        </w:rPr>
      </w:pPr>
      <w:r w:rsidRPr="00740532">
        <w:rPr>
          <w:rStyle w:val="Refdenotaalpie"/>
          <w:rFonts w:asciiTheme="majorHAnsi" w:hAnsiTheme="majorHAnsi" w:cs="Times New Roman"/>
          <w:sz w:val="18"/>
          <w:szCs w:val="18"/>
        </w:rPr>
        <w:footnoteRef/>
      </w:r>
      <w:r w:rsidRPr="00740532">
        <w:rPr>
          <w:rFonts w:asciiTheme="majorHAnsi" w:hAnsiTheme="majorHAnsi" w:cs="Times New Roman"/>
          <w:sz w:val="18"/>
          <w:szCs w:val="18"/>
        </w:rPr>
        <w:t xml:space="preserve"> </w:t>
      </w:r>
      <w:r w:rsidRPr="00740532">
        <w:rPr>
          <w:rFonts w:asciiTheme="majorHAnsi" w:hAnsiTheme="majorHAnsi" w:cs="Times New Roman"/>
          <w:sz w:val="18"/>
          <w:szCs w:val="18"/>
          <w:lang w:val="es-MX"/>
        </w:rPr>
        <w:t>Instrumentos de Planificación Territorial.</w:t>
      </w:r>
    </w:p>
  </w:footnote>
  <w:footnote w:id="5">
    <w:p w14:paraId="60CB227C" w14:textId="77777777" w:rsidR="00DE0283" w:rsidRPr="0046236F" w:rsidRDefault="00DE0283" w:rsidP="00970F9C">
      <w:pPr>
        <w:pStyle w:val="Textonotapie"/>
        <w:spacing w:after="20" w:line="20" w:lineRule="atLeast"/>
        <w:jc w:val="both"/>
        <w:rPr>
          <w:rFonts w:ascii="gobCL" w:hAnsi="gobCL"/>
          <w:color w:val="000000" w:themeColor="text1"/>
          <w:sz w:val="18"/>
          <w:szCs w:val="18"/>
          <w:lang w:val="es-MX"/>
        </w:rPr>
      </w:pPr>
      <w:r w:rsidRPr="0046236F">
        <w:rPr>
          <w:rStyle w:val="Refdenotaalpie"/>
          <w:rFonts w:ascii="gobCL" w:hAnsi="gobCL"/>
          <w:color w:val="000000" w:themeColor="text1"/>
          <w:sz w:val="18"/>
          <w:szCs w:val="18"/>
        </w:rPr>
        <w:footnoteRef/>
      </w:r>
      <w:r w:rsidRPr="0046236F">
        <w:rPr>
          <w:rFonts w:ascii="gobCL" w:hAnsi="gobCL"/>
          <w:color w:val="000000" w:themeColor="text1"/>
          <w:sz w:val="18"/>
          <w:szCs w:val="18"/>
        </w:rPr>
        <w:t xml:space="preserve"> </w:t>
      </w:r>
      <w:r w:rsidRPr="0046236F">
        <w:rPr>
          <w:rFonts w:ascii="gobCL" w:hAnsi="gobCL" w:cs="Times New Roman"/>
          <w:color w:val="000000" w:themeColor="text1"/>
          <w:sz w:val="18"/>
          <w:szCs w:val="18"/>
          <w:lang w:val="es-MX"/>
        </w:rPr>
        <w:t>Sociedades herederas de las antiguas tradiciones del Paleoindio [concepto aplicable sólo al poblamiento americano] inferior (Hasta el 8.000 a. C.), poblaciones que ancestralmente se dedicaron a la caza de herbívoros como mega fauna y fauna menor más antigua del continente.</w:t>
      </w:r>
      <w:r w:rsidRPr="0046236F">
        <w:rPr>
          <w:rFonts w:ascii="gobCL" w:hAnsi="gobCL"/>
          <w:color w:val="000000" w:themeColor="text1"/>
          <w:sz w:val="18"/>
          <w:szCs w:val="18"/>
          <w:lang w:val="es-MX"/>
        </w:rPr>
        <w:t xml:space="preserve"> </w:t>
      </w:r>
    </w:p>
  </w:footnote>
  <w:footnote w:id="6">
    <w:p w14:paraId="6BF6EAC0" w14:textId="77777777" w:rsidR="00DE0283" w:rsidRPr="0046236F" w:rsidRDefault="00DE0283" w:rsidP="00970F9C">
      <w:pPr>
        <w:pStyle w:val="Textonotapie"/>
        <w:spacing w:after="20" w:line="20" w:lineRule="atLeast"/>
        <w:jc w:val="both"/>
        <w:rPr>
          <w:rFonts w:ascii="gobCL" w:hAnsi="gobCL" w:cs="Times New Roman"/>
          <w:color w:val="000000" w:themeColor="text1"/>
          <w:sz w:val="18"/>
          <w:szCs w:val="18"/>
        </w:rPr>
      </w:pPr>
      <w:r w:rsidRPr="0046236F">
        <w:rPr>
          <w:rStyle w:val="Refdenotaalpie"/>
          <w:rFonts w:ascii="gobCL" w:hAnsi="gobCL"/>
          <w:color w:val="000000" w:themeColor="text1"/>
          <w:sz w:val="18"/>
          <w:szCs w:val="18"/>
        </w:rPr>
        <w:footnoteRef/>
      </w:r>
      <w:r w:rsidRPr="0046236F">
        <w:rPr>
          <w:rFonts w:ascii="gobCL" w:hAnsi="gobCL"/>
          <w:color w:val="000000" w:themeColor="text1"/>
          <w:sz w:val="18"/>
          <w:szCs w:val="18"/>
        </w:rPr>
        <w:t xml:space="preserve"> </w:t>
      </w:r>
      <w:r w:rsidRPr="0046236F">
        <w:rPr>
          <w:rFonts w:ascii="gobCL" w:hAnsi="gobCL" w:cs="Times New Roman"/>
          <w:color w:val="000000" w:themeColor="text1"/>
          <w:sz w:val="18"/>
          <w:szCs w:val="18"/>
        </w:rPr>
        <w:t xml:space="preserve">En la quebrada de Quereo, al sur de Los Vilos, se encuentran restos de </w:t>
      </w:r>
      <w:r w:rsidRPr="0046236F">
        <w:rPr>
          <w:rFonts w:ascii="gobCL" w:hAnsi="gobCL" w:cs="Times New Roman"/>
          <w:i/>
          <w:color w:val="000000" w:themeColor="text1"/>
          <w:sz w:val="18"/>
          <w:szCs w:val="18"/>
        </w:rPr>
        <w:t>actividad humana</w:t>
      </w:r>
      <w:r w:rsidRPr="0046236F">
        <w:rPr>
          <w:rFonts w:ascii="gobCL" w:hAnsi="gobCL" w:cs="Times New Roman"/>
          <w:color w:val="000000" w:themeColor="text1"/>
          <w:sz w:val="18"/>
          <w:szCs w:val="18"/>
        </w:rPr>
        <w:t xml:space="preserve"> con una data de alrededor de los 12.000 años atrás, siendo uno de los vestigios más antiguos de Chile (En: C.N.C.A. (2012). </w:t>
      </w:r>
      <w:r w:rsidRPr="0046236F">
        <w:rPr>
          <w:rFonts w:ascii="gobCL" w:hAnsi="gobCL" w:cs="Times New Roman"/>
          <w:i/>
          <w:color w:val="000000" w:themeColor="text1"/>
          <w:sz w:val="18"/>
          <w:szCs w:val="18"/>
        </w:rPr>
        <w:t>Política Regional Cultural 2011-2016</w:t>
      </w:r>
      <w:r w:rsidRPr="0046236F">
        <w:rPr>
          <w:rFonts w:ascii="gobCL" w:hAnsi="gobCL" w:cs="Times New Roman"/>
          <w:color w:val="000000" w:themeColor="text1"/>
          <w:sz w:val="18"/>
          <w:szCs w:val="18"/>
        </w:rPr>
        <w:t>. Gobierno de Chile: p 28).</w:t>
      </w:r>
    </w:p>
  </w:footnote>
  <w:footnote w:id="7">
    <w:p w14:paraId="7A98C3AE" w14:textId="77777777" w:rsidR="00DE0283" w:rsidRPr="0046236F" w:rsidRDefault="00DE0283" w:rsidP="00970F9C">
      <w:pPr>
        <w:pStyle w:val="Textonotapie"/>
        <w:spacing w:after="20" w:line="20" w:lineRule="atLeast"/>
        <w:jc w:val="both"/>
        <w:rPr>
          <w:rFonts w:ascii="gobCL" w:hAnsi="gobCL" w:cs="Times New Roman"/>
          <w:color w:val="000000" w:themeColor="text1"/>
          <w:sz w:val="18"/>
          <w:szCs w:val="18"/>
          <w:lang w:val="es-MX"/>
        </w:rPr>
      </w:pPr>
      <w:r w:rsidRPr="0046236F">
        <w:rPr>
          <w:rStyle w:val="Refdenotaalpie"/>
          <w:rFonts w:ascii="gobCL" w:hAnsi="gobCL" w:cs="Times New Roman"/>
          <w:color w:val="000000" w:themeColor="text1"/>
          <w:sz w:val="18"/>
          <w:szCs w:val="18"/>
        </w:rPr>
        <w:footnoteRef/>
      </w:r>
      <w:r w:rsidRPr="0046236F">
        <w:rPr>
          <w:rFonts w:ascii="gobCL" w:hAnsi="gobCL" w:cs="Times New Roman"/>
          <w:color w:val="000000" w:themeColor="text1"/>
          <w:sz w:val="18"/>
          <w:szCs w:val="18"/>
        </w:rPr>
        <w:t xml:space="preserve"> </w:t>
      </w:r>
      <w:r w:rsidRPr="0046236F">
        <w:rPr>
          <w:rFonts w:ascii="gobCL" w:hAnsi="gobCL" w:cs="Times New Roman"/>
          <w:color w:val="000000" w:themeColor="text1"/>
          <w:sz w:val="18"/>
          <w:szCs w:val="18"/>
          <w:lang w:val="es-MX"/>
        </w:rPr>
        <w:t xml:space="preserve">En portal web de: </w:t>
      </w:r>
      <w:hyperlink r:id="rId1" w:history="1">
        <w:r w:rsidRPr="0046236F">
          <w:rPr>
            <w:rStyle w:val="Hipervnculo"/>
            <w:rFonts w:ascii="gobCL" w:hAnsi="gobCL" w:cs="Times New Roman"/>
            <w:color w:val="000000" w:themeColor="text1"/>
            <w:sz w:val="18"/>
            <w:szCs w:val="18"/>
            <w:u w:val="none"/>
            <w:lang w:val="es-MX"/>
          </w:rPr>
          <w:t>www.memoriachilena.cl</w:t>
        </w:r>
      </w:hyperlink>
      <w:r w:rsidRPr="0046236F">
        <w:rPr>
          <w:rFonts w:ascii="gobCL" w:hAnsi="gobCL" w:cs="Times New Roman"/>
          <w:color w:val="000000" w:themeColor="text1"/>
          <w:sz w:val="18"/>
          <w:szCs w:val="18"/>
          <w:lang w:val="es-MX"/>
        </w:rPr>
        <w:t xml:space="preserve"> </w:t>
      </w:r>
    </w:p>
  </w:footnote>
  <w:footnote w:id="8">
    <w:p w14:paraId="5197D4D5" w14:textId="77777777" w:rsidR="00DE0283" w:rsidRPr="0046236F" w:rsidRDefault="00DE0283" w:rsidP="00970F9C">
      <w:pPr>
        <w:pStyle w:val="Textonotapie"/>
        <w:spacing w:after="20" w:line="20" w:lineRule="atLeast"/>
        <w:jc w:val="both"/>
        <w:rPr>
          <w:rFonts w:ascii="gobCL" w:hAnsi="gobCL" w:cs="Times New Roman"/>
          <w:color w:val="000000" w:themeColor="text1"/>
          <w:sz w:val="18"/>
          <w:szCs w:val="18"/>
        </w:rPr>
      </w:pPr>
      <w:r w:rsidRPr="0046236F">
        <w:rPr>
          <w:rStyle w:val="Refdenotaalpie"/>
          <w:rFonts w:ascii="gobCL" w:hAnsi="gobCL" w:cs="Times New Roman"/>
          <w:color w:val="000000" w:themeColor="text1"/>
          <w:sz w:val="18"/>
          <w:szCs w:val="18"/>
        </w:rPr>
        <w:footnoteRef/>
      </w:r>
      <w:r w:rsidRPr="0046236F">
        <w:rPr>
          <w:rFonts w:ascii="gobCL" w:hAnsi="gobCL" w:cs="Times New Roman"/>
          <w:color w:val="000000" w:themeColor="text1"/>
          <w:sz w:val="18"/>
          <w:szCs w:val="18"/>
        </w:rPr>
        <w:t xml:space="preserve"> Hasta 8.000 a. C.</w:t>
      </w:r>
    </w:p>
  </w:footnote>
  <w:footnote w:id="9">
    <w:p w14:paraId="48CCDB80" w14:textId="77777777" w:rsidR="00DE0283" w:rsidRPr="0046236F" w:rsidRDefault="00DE0283" w:rsidP="00970F9C">
      <w:pPr>
        <w:pStyle w:val="Textonotapie"/>
        <w:spacing w:after="20" w:line="20" w:lineRule="atLeast"/>
        <w:jc w:val="both"/>
        <w:rPr>
          <w:rFonts w:ascii="gobCL" w:hAnsi="gobCL" w:cs="Times New Roman"/>
          <w:color w:val="000000" w:themeColor="text1"/>
          <w:sz w:val="18"/>
          <w:szCs w:val="18"/>
          <w:lang w:val="es-MX"/>
        </w:rPr>
      </w:pPr>
      <w:r w:rsidRPr="0046236F">
        <w:rPr>
          <w:rStyle w:val="Refdenotaalpie"/>
          <w:rFonts w:ascii="gobCL" w:hAnsi="gobCL" w:cs="Times New Roman"/>
          <w:color w:val="000000" w:themeColor="text1"/>
          <w:sz w:val="18"/>
          <w:szCs w:val="18"/>
        </w:rPr>
        <w:footnoteRef/>
      </w:r>
      <w:r w:rsidRPr="0046236F">
        <w:rPr>
          <w:rFonts w:ascii="gobCL" w:hAnsi="gobCL" w:cs="Times New Roman"/>
          <w:color w:val="000000" w:themeColor="text1"/>
          <w:sz w:val="18"/>
          <w:szCs w:val="18"/>
        </w:rPr>
        <w:t xml:space="preserve"> E</w:t>
      </w:r>
      <w:r w:rsidRPr="0046236F">
        <w:rPr>
          <w:rFonts w:ascii="gobCL" w:hAnsi="gobCL" w:cs="Times New Roman"/>
          <w:color w:val="000000" w:themeColor="text1"/>
          <w:sz w:val="18"/>
          <w:szCs w:val="18"/>
          <w:lang w:val="es-MX"/>
        </w:rPr>
        <w:t xml:space="preserve">n portal web de: </w:t>
      </w:r>
      <w:hyperlink r:id="rId2" w:history="1">
        <w:r w:rsidRPr="0046236F">
          <w:rPr>
            <w:rStyle w:val="Hipervnculo"/>
            <w:rFonts w:ascii="gobCL" w:hAnsi="gobCL" w:cs="Times New Roman"/>
            <w:color w:val="000000" w:themeColor="text1"/>
            <w:sz w:val="18"/>
            <w:szCs w:val="18"/>
            <w:u w:val="none"/>
            <w:lang w:val="es-MX"/>
          </w:rPr>
          <w:t>www.chileprecolombino.cl</w:t>
        </w:r>
      </w:hyperlink>
      <w:r w:rsidRPr="0046236F">
        <w:rPr>
          <w:rFonts w:ascii="gobCL" w:hAnsi="gobCL" w:cs="Times New Roman"/>
          <w:color w:val="000000" w:themeColor="text1"/>
          <w:sz w:val="18"/>
          <w:szCs w:val="18"/>
          <w:lang w:val="es-MX"/>
        </w:rPr>
        <w:t xml:space="preserve"> </w:t>
      </w:r>
    </w:p>
  </w:footnote>
  <w:footnote w:id="10">
    <w:p w14:paraId="760D9B75" w14:textId="77777777" w:rsidR="00DE0283" w:rsidRPr="0046236F" w:rsidRDefault="00DE0283" w:rsidP="001A4E42">
      <w:pPr>
        <w:pStyle w:val="Textonotapie"/>
        <w:spacing w:after="20" w:line="20" w:lineRule="atLeast"/>
        <w:jc w:val="both"/>
        <w:rPr>
          <w:rFonts w:ascii="gobCL" w:hAnsi="gobCL" w:cs="Times New Roman"/>
          <w:color w:val="000000" w:themeColor="text1"/>
          <w:sz w:val="18"/>
          <w:szCs w:val="18"/>
          <w:lang w:val="es-MX"/>
        </w:rPr>
      </w:pPr>
      <w:r w:rsidRPr="0046236F">
        <w:rPr>
          <w:rStyle w:val="Refdenotaalpie"/>
          <w:rFonts w:ascii="gobCL" w:hAnsi="gobCL"/>
          <w:color w:val="000000" w:themeColor="text1"/>
          <w:sz w:val="18"/>
          <w:szCs w:val="18"/>
        </w:rPr>
        <w:footnoteRef/>
      </w:r>
      <w:r w:rsidRPr="0046236F">
        <w:rPr>
          <w:rFonts w:ascii="gobCL" w:hAnsi="gobCL"/>
          <w:color w:val="000000" w:themeColor="text1"/>
          <w:sz w:val="18"/>
          <w:szCs w:val="18"/>
        </w:rPr>
        <w:t xml:space="preserve"> </w:t>
      </w:r>
      <w:r w:rsidRPr="0046236F">
        <w:rPr>
          <w:rFonts w:ascii="gobCL" w:hAnsi="gobCL" w:cs="Times New Roman"/>
          <w:color w:val="000000" w:themeColor="text1"/>
          <w:sz w:val="18"/>
          <w:szCs w:val="18"/>
          <w:lang w:val="es-MX"/>
        </w:rPr>
        <w:t>Se sostiene que cerca de un millón de personas habitaban previamente el territorio nacional chileno precolombino. Dicho número disminuyó de forma radical con la llegada de la empresa de conquista.</w:t>
      </w:r>
    </w:p>
  </w:footnote>
  <w:footnote w:id="11">
    <w:p w14:paraId="0311CF2B" w14:textId="77777777" w:rsidR="00DE0283" w:rsidRPr="009B7726" w:rsidRDefault="00DE0283" w:rsidP="001A4E42">
      <w:pPr>
        <w:pStyle w:val="Textonotapie"/>
        <w:spacing w:after="20" w:line="20" w:lineRule="atLeast"/>
        <w:jc w:val="both"/>
        <w:rPr>
          <w:rFonts w:ascii="gobCL" w:hAnsi="gobCL" w:cs="Times New Roman"/>
          <w:color w:val="595959" w:themeColor="text1" w:themeTint="A6"/>
          <w:sz w:val="18"/>
          <w:szCs w:val="18"/>
        </w:rPr>
      </w:pPr>
      <w:r w:rsidRPr="0046236F">
        <w:rPr>
          <w:rStyle w:val="Refdenotaalpie"/>
          <w:rFonts w:ascii="gobCL" w:hAnsi="gobCL" w:cs="Times New Roman"/>
          <w:color w:val="000000" w:themeColor="text1"/>
          <w:sz w:val="18"/>
          <w:szCs w:val="18"/>
        </w:rPr>
        <w:footnoteRef/>
      </w:r>
      <w:r w:rsidRPr="0046236F">
        <w:rPr>
          <w:rFonts w:ascii="gobCL" w:hAnsi="gobCL" w:cs="Times New Roman"/>
          <w:color w:val="000000" w:themeColor="text1"/>
          <w:sz w:val="18"/>
          <w:szCs w:val="18"/>
        </w:rPr>
        <w:t xml:space="preserve"> Junto con las llamadas Mercedes de tierra, concedidas por el cabildo colonial.</w:t>
      </w:r>
    </w:p>
  </w:footnote>
  <w:footnote w:id="12">
    <w:p w14:paraId="5D455B3E" w14:textId="77777777" w:rsidR="00DE0283" w:rsidRPr="00EF034B" w:rsidRDefault="00DE0283" w:rsidP="001A4E42">
      <w:pPr>
        <w:pStyle w:val="Textonotapie"/>
        <w:spacing w:after="20" w:line="20" w:lineRule="atLeast"/>
        <w:jc w:val="both"/>
        <w:rPr>
          <w:rFonts w:ascii="gobCL" w:hAnsi="gobCL" w:cs="Times New Roman"/>
          <w:sz w:val="18"/>
          <w:szCs w:val="18"/>
        </w:rPr>
      </w:pPr>
      <w:r w:rsidRPr="00EF034B">
        <w:rPr>
          <w:rStyle w:val="Refdenotaalpie"/>
          <w:rFonts w:ascii="gobCL" w:hAnsi="gobCL"/>
          <w:sz w:val="18"/>
          <w:szCs w:val="18"/>
        </w:rPr>
        <w:footnoteRef/>
      </w:r>
      <w:r w:rsidRPr="00EF034B">
        <w:rPr>
          <w:rFonts w:ascii="gobCL" w:hAnsi="gobCL"/>
          <w:sz w:val="18"/>
          <w:szCs w:val="18"/>
        </w:rPr>
        <w:t xml:space="preserve"> </w:t>
      </w:r>
      <w:r w:rsidRPr="00EF034B">
        <w:rPr>
          <w:rFonts w:ascii="gobCL" w:hAnsi="gobCL" w:cs="Times New Roman"/>
          <w:sz w:val="18"/>
          <w:szCs w:val="18"/>
        </w:rPr>
        <w:t>Concepto que ha dejado de tener uso científico y formal, se aplica desde las primeras crónicas de conquista europea desde una visión eurocéntrica hacia los pueblos originarios del continente.</w:t>
      </w:r>
    </w:p>
  </w:footnote>
  <w:footnote w:id="13">
    <w:p w14:paraId="48CA4353" w14:textId="77777777" w:rsidR="00DE0283" w:rsidRPr="0057108B" w:rsidRDefault="00DE0283" w:rsidP="001A4E42">
      <w:pPr>
        <w:pStyle w:val="Textonotapie"/>
        <w:spacing w:after="20" w:line="20" w:lineRule="atLeast"/>
        <w:jc w:val="both"/>
        <w:rPr>
          <w:rFonts w:asciiTheme="majorHAnsi" w:hAnsiTheme="majorHAnsi" w:cs="Times New Roman"/>
        </w:rPr>
      </w:pPr>
      <w:r w:rsidRPr="00EF034B">
        <w:rPr>
          <w:rStyle w:val="Refdenotaalpie"/>
          <w:rFonts w:ascii="gobCL" w:hAnsi="gobCL" w:cs="Times New Roman"/>
          <w:sz w:val="18"/>
          <w:szCs w:val="18"/>
        </w:rPr>
        <w:footnoteRef/>
      </w:r>
      <w:r w:rsidRPr="00EF034B">
        <w:rPr>
          <w:rFonts w:ascii="gobCL" w:hAnsi="gobCL" w:cs="Times New Roman"/>
          <w:sz w:val="18"/>
          <w:szCs w:val="18"/>
        </w:rPr>
        <w:t xml:space="preserve"> Las encomiendas de indígenas en Chile. Disponible en Memoria Chilena, Biblioteca Nacional de Chile </w:t>
      </w:r>
      <w:hyperlink r:id="rId3" w:history="1">
        <w:r w:rsidRPr="00EF034B">
          <w:rPr>
            <w:rStyle w:val="Hipervnculo"/>
            <w:rFonts w:ascii="gobCL" w:hAnsi="gobCL" w:cs="Times New Roman"/>
            <w:color w:val="auto"/>
            <w:sz w:val="18"/>
            <w:szCs w:val="18"/>
            <w:u w:val="none"/>
          </w:rPr>
          <w:t>http://www.memoriachilena.cl/602/w3-article-67680.html . Accedido en 11/8/2017</w:t>
        </w:r>
      </w:hyperlink>
      <w:r w:rsidRPr="00EF034B">
        <w:rPr>
          <w:rFonts w:ascii="gobCL" w:hAnsi="gobCL" w:cs="Times New Roman"/>
          <w:sz w:val="18"/>
          <w:szCs w:val="18"/>
        </w:rPr>
        <w:t>.</w:t>
      </w:r>
      <w:r w:rsidRPr="009B7726">
        <w:rPr>
          <w:rFonts w:ascii="gobCL" w:hAnsi="gobCL" w:cs="Times New Roman"/>
          <w:color w:val="595959" w:themeColor="text1" w:themeTint="A6"/>
          <w:sz w:val="18"/>
          <w:szCs w:val="18"/>
        </w:rPr>
        <w:t xml:space="preserve"> </w:t>
      </w:r>
    </w:p>
  </w:footnote>
  <w:footnote w:id="14">
    <w:p w14:paraId="1285A3EB" w14:textId="77777777" w:rsidR="00DE0283" w:rsidRPr="001A4E42" w:rsidRDefault="00DE0283" w:rsidP="001A4E42">
      <w:pPr>
        <w:pStyle w:val="Textonotapie"/>
        <w:spacing w:after="20" w:line="20" w:lineRule="atLeast"/>
        <w:jc w:val="both"/>
        <w:rPr>
          <w:rFonts w:ascii="gobCL" w:hAnsi="gobCL" w:cs="Times New Roman"/>
          <w:sz w:val="18"/>
          <w:szCs w:val="18"/>
        </w:rPr>
      </w:pPr>
      <w:r w:rsidRPr="001A4E42">
        <w:rPr>
          <w:rStyle w:val="Refdenotaalpie"/>
          <w:rFonts w:ascii="gobCL" w:hAnsi="gobCL" w:cs="Times New Roman"/>
          <w:sz w:val="18"/>
          <w:szCs w:val="18"/>
        </w:rPr>
        <w:footnoteRef/>
      </w:r>
      <w:r w:rsidRPr="001A4E42">
        <w:rPr>
          <w:rFonts w:ascii="gobCL" w:hAnsi="gobCL" w:cs="Times New Roman"/>
          <w:sz w:val="18"/>
          <w:szCs w:val="18"/>
        </w:rPr>
        <w:t xml:space="preserve"> De la era geológica Mesozoica: [Triásico-Jurásico-Cretásico]. </w:t>
      </w:r>
    </w:p>
  </w:footnote>
  <w:footnote w:id="15">
    <w:p w14:paraId="2BEE1CE7" w14:textId="77777777" w:rsidR="00DE0283" w:rsidRPr="0057108B" w:rsidRDefault="00DE0283" w:rsidP="001A4E42">
      <w:pPr>
        <w:pStyle w:val="Textonotapie"/>
        <w:spacing w:after="20" w:line="20" w:lineRule="atLeast"/>
        <w:jc w:val="both"/>
        <w:rPr>
          <w:rFonts w:asciiTheme="majorHAnsi" w:hAnsiTheme="majorHAnsi" w:cs="Times New Roman"/>
        </w:rPr>
      </w:pPr>
      <w:r w:rsidRPr="001A4E42">
        <w:rPr>
          <w:rStyle w:val="Refdenotaalpie"/>
          <w:rFonts w:ascii="gobCL" w:hAnsi="gobCL" w:cs="Times New Roman"/>
          <w:sz w:val="18"/>
          <w:szCs w:val="18"/>
        </w:rPr>
        <w:footnoteRef/>
      </w:r>
      <w:r w:rsidRPr="001A4E42">
        <w:rPr>
          <w:rFonts w:ascii="gobCL" w:hAnsi="gobCL" w:cs="Times New Roman"/>
          <w:sz w:val="18"/>
          <w:szCs w:val="18"/>
        </w:rPr>
        <w:t xml:space="preserve"> Encumbrada hace alrededor de 10 millones de años atrás.</w:t>
      </w:r>
    </w:p>
  </w:footnote>
  <w:footnote w:id="16">
    <w:p w14:paraId="68D79C0A" w14:textId="77777777" w:rsidR="00DE0283" w:rsidRPr="007D1E2D" w:rsidRDefault="00DE0283" w:rsidP="007D1E2D">
      <w:pPr>
        <w:pStyle w:val="Textonotapie"/>
        <w:spacing w:after="20" w:line="20" w:lineRule="atLeast"/>
        <w:jc w:val="both"/>
        <w:rPr>
          <w:rFonts w:ascii="gobCL" w:hAnsi="gobCL" w:cs="Times New Roman"/>
          <w:sz w:val="18"/>
          <w:szCs w:val="18"/>
        </w:rPr>
      </w:pPr>
      <w:r w:rsidRPr="007D1E2D">
        <w:rPr>
          <w:rStyle w:val="Refdenotaalpie"/>
          <w:rFonts w:ascii="gobCL" w:hAnsi="gobCL" w:cs="Times New Roman"/>
          <w:sz w:val="18"/>
          <w:szCs w:val="18"/>
        </w:rPr>
        <w:footnoteRef/>
      </w:r>
      <w:r w:rsidRPr="007D1E2D">
        <w:rPr>
          <w:rFonts w:ascii="gobCL" w:hAnsi="gobCL" w:cs="Times New Roman"/>
          <w:sz w:val="18"/>
          <w:szCs w:val="18"/>
        </w:rPr>
        <w:t xml:space="preserve"> Encomiendas, pueblos de indios, etc.</w:t>
      </w:r>
    </w:p>
  </w:footnote>
  <w:footnote w:id="17">
    <w:p w14:paraId="328A0878" w14:textId="77777777" w:rsidR="00DE0283" w:rsidRPr="0057108B" w:rsidRDefault="00DE0283" w:rsidP="007D1E2D">
      <w:pPr>
        <w:pStyle w:val="Textonotapie"/>
        <w:spacing w:after="20" w:line="20" w:lineRule="atLeast"/>
        <w:jc w:val="both"/>
        <w:rPr>
          <w:rFonts w:asciiTheme="majorHAnsi" w:hAnsiTheme="majorHAnsi" w:cs="Times New Roman"/>
        </w:rPr>
      </w:pPr>
      <w:r w:rsidRPr="007D1E2D">
        <w:rPr>
          <w:rStyle w:val="Refdenotaalpie"/>
          <w:rFonts w:ascii="gobCL" w:hAnsi="gobCL"/>
          <w:sz w:val="18"/>
          <w:szCs w:val="18"/>
        </w:rPr>
        <w:footnoteRef/>
      </w:r>
      <w:r w:rsidRPr="007D1E2D">
        <w:rPr>
          <w:rFonts w:ascii="gobCL" w:hAnsi="gobCL"/>
          <w:sz w:val="18"/>
          <w:szCs w:val="18"/>
        </w:rPr>
        <w:t xml:space="preserve"> </w:t>
      </w:r>
      <w:r w:rsidRPr="007D1E2D">
        <w:rPr>
          <w:rFonts w:ascii="gobCL" w:hAnsi="gobCL" w:cs="Times New Roman"/>
          <w:sz w:val="18"/>
          <w:szCs w:val="18"/>
        </w:rPr>
        <w:t>Las Estancias son sistemas de explotación económica similares que preceden a las Haciendas, introduciendo definitivamente a la actividad agrícola en Chile.</w:t>
      </w:r>
    </w:p>
  </w:footnote>
  <w:footnote w:id="18">
    <w:p w14:paraId="7473BF74" w14:textId="77777777" w:rsidR="00DE0283" w:rsidRPr="00970F9C" w:rsidRDefault="00DE0283" w:rsidP="00030D25">
      <w:pPr>
        <w:pStyle w:val="Textonotapie"/>
        <w:jc w:val="both"/>
        <w:rPr>
          <w:rFonts w:ascii="gobCL" w:hAnsi="gobCL" w:cs="Times New Roman"/>
          <w:color w:val="595959" w:themeColor="text1" w:themeTint="A6"/>
          <w:sz w:val="18"/>
          <w:szCs w:val="18"/>
        </w:rPr>
      </w:pPr>
      <w:r w:rsidRPr="00970F9C">
        <w:rPr>
          <w:rStyle w:val="Refdenotaalpie"/>
          <w:rFonts w:ascii="gobCL" w:hAnsi="gobCL" w:cs="Times New Roman"/>
          <w:color w:val="595959" w:themeColor="text1" w:themeTint="A6"/>
          <w:sz w:val="18"/>
          <w:szCs w:val="18"/>
        </w:rPr>
        <w:footnoteRef/>
      </w:r>
      <w:r w:rsidRPr="00970F9C">
        <w:rPr>
          <w:rFonts w:ascii="gobCL" w:hAnsi="gobCL" w:cs="Times New Roman"/>
          <w:color w:val="595959" w:themeColor="text1" w:themeTint="A6"/>
          <w:sz w:val="18"/>
          <w:szCs w:val="18"/>
        </w:rPr>
        <w:t xml:space="preserve"> En: </w:t>
      </w:r>
      <w:hyperlink r:id="rId4" w:history="1">
        <w:r w:rsidRPr="00970F9C">
          <w:rPr>
            <w:rStyle w:val="Hipervnculo"/>
            <w:rFonts w:ascii="gobCL" w:hAnsi="gobCL" w:cs="Times New Roman"/>
            <w:color w:val="595959" w:themeColor="text1" w:themeTint="A6"/>
            <w:sz w:val="18"/>
            <w:szCs w:val="18"/>
            <w:u w:val="none"/>
          </w:rPr>
          <w:t>www.bcn.cl</w:t>
        </w:r>
      </w:hyperlink>
      <w:r w:rsidRPr="00970F9C">
        <w:rPr>
          <w:rFonts w:ascii="gobCL" w:hAnsi="gobCL" w:cs="Times New Roman"/>
          <w:color w:val="595959" w:themeColor="text1" w:themeTint="A6"/>
          <w:sz w:val="18"/>
          <w:szCs w:val="18"/>
        </w:rPr>
        <w:t xml:space="preserve"> (BCN)</w:t>
      </w:r>
    </w:p>
  </w:footnote>
  <w:footnote w:id="19">
    <w:p w14:paraId="1784B982" w14:textId="77777777" w:rsidR="00DE0283" w:rsidRPr="004B2446" w:rsidRDefault="00DE0283" w:rsidP="002B2715">
      <w:pPr>
        <w:pStyle w:val="Textonotapie"/>
        <w:spacing w:after="20" w:line="240" w:lineRule="auto"/>
        <w:jc w:val="both"/>
        <w:rPr>
          <w:rFonts w:ascii="gobCL" w:hAnsi="gobCL"/>
          <w:color w:val="000000" w:themeColor="text1"/>
          <w:sz w:val="18"/>
          <w:szCs w:val="18"/>
        </w:rPr>
      </w:pPr>
      <w:r w:rsidRPr="004B2446">
        <w:rPr>
          <w:rStyle w:val="Refdenotaalpie"/>
          <w:rFonts w:ascii="gobCL" w:hAnsi="gobCL"/>
          <w:color w:val="000000" w:themeColor="text1"/>
          <w:sz w:val="18"/>
          <w:szCs w:val="18"/>
        </w:rPr>
        <w:footnoteRef/>
      </w:r>
      <w:r w:rsidRPr="004B2446">
        <w:rPr>
          <w:rFonts w:ascii="gobCL" w:hAnsi="gobCL"/>
          <w:color w:val="000000" w:themeColor="text1"/>
          <w:sz w:val="18"/>
          <w:szCs w:val="18"/>
        </w:rPr>
        <w:t xml:space="preserve"> </w:t>
      </w:r>
      <w:r w:rsidRPr="004B2446">
        <w:rPr>
          <w:rFonts w:ascii="gobCL" w:hAnsi="gobCL" w:cs="Times New Roman"/>
          <w:color w:val="000000" w:themeColor="text1"/>
          <w:sz w:val="18"/>
          <w:szCs w:val="18"/>
        </w:rPr>
        <w:t xml:space="preserve">Erazo, B. Manuela y Garay-Flühmann, Rosa. (2011). Tierras secas e identidad. Una aproximación cultural a las prácticas de subsistencia de las comunidades campesinas del semiárido: Provincia de Elqui, Chile. </w:t>
      </w:r>
      <w:r w:rsidRPr="004B2446">
        <w:rPr>
          <w:rFonts w:ascii="gobCL" w:hAnsi="gobCL" w:cs="Times New Roman"/>
          <w:i/>
          <w:iCs/>
          <w:color w:val="000000" w:themeColor="text1"/>
          <w:sz w:val="18"/>
          <w:szCs w:val="18"/>
        </w:rPr>
        <w:t>Revista de geografía Norte Grande</w:t>
      </w:r>
      <w:r w:rsidRPr="004B2446">
        <w:rPr>
          <w:rFonts w:ascii="gobCL" w:hAnsi="gobCL" w:cs="Times New Roman"/>
          <w:color w:val="000000" w:themeColor="text1"/>
          <w:sz w:val="18"/>
          <w:szCs w:val="18"/>
        </w:rPr>
        <w:t>, (50), pp. 45-61.</w:t>
      </w:r>
    </w:p>
  </w:footnote>
  <w:footnote w:id="20">
    <w:p w14:paraId="59CD6726" w14:textId="77777777" w:rsidR="00DE0283" w:rsidRPr="004B2446" w:rsidRDefault="00DE0283" w:rsidP="002B2715">
      <w:pPr>
        <w:pStyle w:val="Textonotapie"/>
        <w:spacing w:after="20" w:line="240" w:lineRule="auto"/>
        <w:jc w:val="both"/>
        <w:rPr>
          <w:rFonts w:ascii="gobCL" w:hAnsi="gobCL" w:cs="Times New Roman"/>
          <w:color w:val="000000" w:themeColor="text1"/>
          <w:sz w:val="18"/>
          <w:szCs w:val="18"/>
        </w:rPr>
      </w:pPr>
      <w:r w:rsidRPr="004B2446">
        <w:rPr>
          <w:rStyle w:val="Refdenotaalpie"/>
          <w:rFonts w:ascii="gobCL" w:hAnsi="gobCL" w:cs="Times New Roman"/>
          <w:color w:val="000000" w:themeColor="text1"/>
          <w:sz w:val="18"/>
          <w:szCs w:val="18"/>
        </w:rPr>
        <w:footnoteRef/>
      </w:r>
      <w:r w:rsidRPr="004B2446">
        <w:rPr>
          <w:rFonts w:ascii="gobCL" w:hAnsi="gobCL" w:cs="Times New Roman"/>
          <w:color w:val="000000" w:themeColor="text1"/>
          <w:sz w:val="18"/>
          <w:szCs w:val="18"/>
        </w:rPr>
        <w:t xml:space="preserve"> Sistema natural de regulación atmosférica a escala planetaria que repercute distintamente entre las diferentes latitudes y hemisferios. En Chile, más precisamente su zona central que incluye la Región de Coquimbo, el fenómeno del Niño se ha expresado históricamente como un sistema de aires cálidos que se relaciona con la mayor ocurrencia de precipitaciones para dicha zona. En tanto La Niña, de forma contraria, se estima como un sistema de aires más fríos que significarán una menor ocurrencia en precipitaciones. Según INE (2002), entre las décadas del 1940 al 2000, en Chile se ha percibido una relativa preponderancia del fenómeno de La Niña, lo que alimenta las interpretaciones y confirma las mediciones pluviométricas nacionales y regionales a la baja. En: “</w:t>
      </w:r>
      <w:r w:rsidRPr="004B2446">
        <w:rPr>
          <w:rFonts w:ascii="gobCL" w:hAnsi="gobCL" w:cs="Times New Roman"/>
          <w:iCs/>
          <w:color w:val="000000" w:themeColor="text1"/>
          <w:sz w:val="18"/>
          <w:szCs w:val="18"/>
        </w:rPr>
        <w:t>Estadísticas del Medio Ambiente</w:t>
      </w:r>
      <w:r w:rsidRPr="004B2446">
        <w:rPr>
          <w:rFonts w:ascii="gobCL" w:hAnsi="gobCL" w:cs="Times New Roman"/>
          <w:i/>
          <w:iCs/>
          <w:color w:val="000000" w:themeColor="text1"/>
          <w:sz w:val="18"/>
          <w:szCs w:val="18"/>
        </w:rPr>
        <w:t xml:space="preserve">. </w:t>
      </w:r>
      <w:r w:rsidRPr="004B2446">
        <w:rPr>
          <w:rFonts w:ascii="gobCL" w:hAnsi="gobCL" w:cs="Times New Roman"/>
          <w:iCs/>
          <w:color w:val="000000" w:themeColor="text1"/>
          <w:sz w:val="18"/>
          <w:szCs w:val="18"/>
        </w:rPr>
        <w:t>1996-2000</w:t>
      </w:r>
      <w:r w:rsidRPr="004B2446">
        <w:rPr>
          <w:rFonts w:ascii="gobCL" w:hAnsi="gobCL" w:cs="Times New Roman"/>
          <w:i/>
          <w:iCs/>
          <w:color w:val="000000" w:themeColor="text1"/>
          <w:sz w:val="18"/>
          <w:szCs w:val="18"/>
        </w:rPr>
        <w:t>”</w:t>
      </w:r>
      <w:r w:rsidRPr="004B2446">
        <w:rPr>
          <w:rFonts w:ascii="gobCL" w:hAnsi="gobCL" w:cs="Times New Roman"/>
          <w:color w:val="000000" w:themeColor="text1"/>
          <w:sz w:val="18"/>
          <w:szCs w:val="18"/>
        </w:rPr>
        <w:t>. Instituto Nacional de Estadísticas-Comisión Nacional del Medio Ambiente. 2002. Santiago, Chile.</w:t>
      </w:r>
      <w:r w:rsidRPr="004B2446">
        <w:rPr>
          <w:rFonts w:ascii="gobCL" w:hAnsi="gobCL"/>
          <w:color w:val="000000" w:themeColor="text1"/>
          <w:sz w:val="18"/>
          <w:szCs w:val="18"/>
        </w:rPr>
        <w:t xml:space="preserve">  </w:t>
      </w:r>
      <w:r w:rsidRPr="004B2446">
        <w:rPr>
          <w:rFonts w:ascii="gobCL" w:hAnsi="gobCL" w:cs="Times New Roman"/>
          <w:color w:val="000000" w:themeColor="text1"/>
          <w:sz w:val="18"/>
          <w:szCs w:val="18"/>
        </w:rPr>
        <w:t xml:space="preserve"> </w:t>
      </w:r>
    </w:p>
  </w:footnote>
  <w:footnote w:id="21">
    <w:p w14:paraId="37FAFC1D" w14:textId="77777777" w:rsidR="00DE0283" w:rsidRPr="004B2446" w:rsidRDefault="00DE0283" w:rsidP="002B2715">
      <w:pPr>
        <w:pStyle w:val="Textonotapie"/>
        <w:spacing w:after="20" w:line="240" w:lineRule="auto"/>
        <w:jc w:val="both"/>
        <w:rPr>
          <w:rFonts w:ascii="gobCL" w:hAnsi="gobCL" w:cs="Times New Roman"/>
          <w:color w:val="000000" w:themeColor="text1"/>
          <w:sz w:val="18"/>
          <w:szCs w:val="18"/>
        </w:rPr>
      </w:pPr>
      <w:r w:rsidRPr="004B2446">
        <w:rPr>
          <w:rStyle w:val="Refdenotaalpie"/>
          <w:rFonts w:ascii="gobCL" w:hAnsi="gobCL" w:cs="Times New Roman"/>
          <w:color w:val="000000" w:themeColor="text1"/>
          <w:sz w:val="18"/>
          <w:szCs w:val="18"/>
        </w:rPr>
        <w:footnoteRef/>
      </w:r>
      <w:r w:rsidRPr="004B2446">
        <w:rPr>
          <w:rFonts w:ascii="gobCL" w:hAnsi="gobCL" w:cs="Times New Roman"/>
          <w:color w:val="000000" w:themeColor="text1"/>
          <w:sz w:val="18"/>
          <w:szCs w:val="18"/>
        </w:rPr>
        <w:t xml:space="preserve"> En de mayo de 2017, y respecto de los efectos del temporal de aquel entonces, el Gobierno Regional de Coquimbo confirmaba -con datos trabajados con el COE regional- lo siguiente: </w:t>
      </w:r>
    </w:p>
    <w:p w14:paraId="32A6C02C" w14:textId="77777777" w:rsidR="00DE0283" w:rsidRPr="004B2446" w:rsidRDefault="00DE0283" w:rsidP="003A5A74">
      <w:pPr>
        <w:pStyle w:val="Textonotapie"/>
        <w:numPr>
          <w:ilvl w:val="0"/>
          <w:numId w:val="15"/>
        </w:numPr>
        <w:spacing w:after="20" w:line="240" w:lineRule="auto"/>
        <w:ind w:left="0" w:firstLine="142"/>
        <w:jc w:val="both"/>
        <w:rPr>
          <w:rFonts w:ascii="gobCL" w:hAnsi="gobCL" w:cs="Times New Roman"/>
          <w:color w:val="000000" w:themeColor="text1"/>
          <w:sz w:val="18"/>
          <w:szCs w:val="18"/>
        </w:rPr>
      </w:pPr>
      <w:r w:rsidRPr="004B2446">
        <w:rPr>
          <w:rFonts w:ascii="gobCL" w:hAnsi="gobCL" w:cs="Times New Roman"/>
          <w:color w:val="000000" w:themeColor="text1"/>
          <w:sz w:val="18"/>
          <w:szCs w:val="18"/>
        </w:rPr>
        <w:t>“Sobre la afectación de personas, la región totaliza al día de hoy 324 damnificados, 303 en Elqui, 11 en Limarí y 10 en Choapa. 256 personas permanecen en 15 albergues a lo largo de la región”.</w:t>
      </w:r>
    </w:p>
    <w:p w14:paraId="42273771" w14:textId="77777777" w:rsidR="00DE0283" w:rsidRPr="004B2446" w:rsidRDefault="00DE0283" w:rsidP="003A5A74">
      <w:pPr>
        <w:pStyle w:val="Textonotapie"/>
        <w:numPr>
          <w:ilvl w:val="0"/>
          <w:numId w:val="15"/>
        </w:numPr>
        <w:spacing w:after="20" w:line="240" w:lineRule="auto"/>
        <w:ind w:left="0" w:firstLine="142"/>
        <w:jc w:val="both"/>
        <w:rPr>
          <w:rFonts w:ascii="gobCL" w:hAnsi="gobCL" w:cs="Times New Roman"/>
          <w:color w:val="000000" w:themeColor="text1"/>
          <w:sz w:val="18"/>
          <w:szCs w:val="18"/>
        </w:rPr>
      </w:pPr>
      <w:r w:rsidRPr="004B2446">
        <w:rPr>
          <w:rFonts w:ascii="gobCL" w:hAnsi="gobCL" w:cs="Times New Roman"/>
          <w:color w:val="000000" w:themeColor="text1"/>
          <w:sz w:val="18"/>
          <w:szCs w:val="18"/>
        </w:rPr>
        <w:t>“3.073 viviendas presentan daños menores en la región, 93 presentan daño mayor y 13 fueron destruidas durante el paso del sistema frontal”.</w:t>
      </w:r>
    </w:p>
    <w:p w14:paraId="7586D39F" w14:textId="77777777" w:rsidR="00DE0283" w:rsidRPr="004B2446" w:rsidRDefault="00DE0283" w:rsidP="003A5A74">
      <w:pPr>
        <w:pStyle w:val="Textonotapie"/>
        <w:numPr>
          <w:ilvl w:val="0"/>
          <w:numId w:val="15"/>
        </w:numPr>
        <w:spacing w:after="20" w:line="240" w:lineRule="auto"/>
        <w:ind w:left="0" w:firstLine="142"/>
        <w:jc w:val="both"/>
        <w:rPr>
          <w:rFonts w:ascii="gobCL" w:hAnsi="gobCL" w:cs="Times New Roman"/>
          <w:color w:val="000000" w:themeColor="text1"/>
          <w:sz w:val="18"/>
          <w:szCs w:val="18"/>
        </w:rPr>
      </w:pPr>
      <w:r w:rsidRPr="004B2446">
        <w:rPr>
          <w:rFonts w:ascii="gobCL" w:hAnsi="gobCL" w:cs="Times New Roman"/>
          <w:color w:val="000000" w:themeColor="text1"/>
          <w:sz w:val="18"/>
          <w:szCs w:val="18"/>
        </w:rPr>
        <w:t xml:space="preserve">“Respecto de la conectividad, en Elqui se registran 13 eventos de interrupciones, con 4 caminos cortados y 9 caminos interrumpidos. En Limarí hay 12 situaciones, con 4 caminos cortados y 8, interrumpidos. Choapa registra 6 eventos, correspondientes a 1 camino cortado y 5 caminos interrumpidos”. </w:t>
      </w:r>
    </w:p>
    <w:p w14:paraId="50717857" w14:textId="77777777" w:rsidR="00DE0283" w:rsidRPr="007B120C" w:rsidRDefault="00DE0283" w:rsidP="007B120C">
      <w:pPr>
        <w:pStyle w:val="Textonotapie"/>
        <w:spacing w:after="20" w:line="20" w:lineRule="atLeast"/>
        <w:rPr>
          <w:rFonts w:ascii="gobCL" w:hAnsi="gobCL" w:cs="Times New Roman"/>
          <w:color w:val="595959" w:themeColor="text1" w:themeTint="A6"/>
          <w:sz w:val="18"/>
          <w:szCs w:val="18"/>
        </w:rPr>
      </w:pPr>
    </w:p>
  </w:footnote>
  <w:footnote w:id="22">
    <w:p w14:paraId="2C228BEE" w14:textId="77777777" w:rsidR="00DE0283" w:rsidRPr="0057108B" w:rsidRDefault="00DE0283" w:rsidP="007B120C">
      <w:pPr>
        <w:pStyle w:val="Textonotapie"/>
        <w:spacing w:after="20" w:line="20" w:lineRule="atLeast"/>
        <w:jc w:val="both"/>
        <w:rPr>
          <w:rFonts w:asciiTheme="majorHAnsi" w:hAnsiTheme="majorHAnsi" w:cs="Times New Roman"/>
        </w:rPr>
      </w:pPr>
      <w:r w:rsidRPr="007B120C">
        <w:rPr>
          <w:rStyle w:val="Refdenotaalpie"/>
          <w:rFonts w:ascii="gobCL" w:hAnsi="gobCL" w:cs="Times New Roman"/>
          <w:color w:val="595959" w:themeColor="text1" w:themeTint="A6"/>
          <w:sz w:val="18"/>
          <w:szCs w:val="18"/>
        </w:rPr>
        <w:footnoteRef/>
      </w:r>
      <w:r w:rsidRPr="007B120C">
        <w:rPr>
          <w:rFonts w:ascii="gobCL" w:hAnsi="gobCL" w:cs="Times New Roman"/>
          <w:color w:val="595959" w:themeColor="text1" w:themeTint="A6"/>
          <w:sz w:val="18"/>
          <w:szCs w:val="18"/>
        </w:rPr>
        <w:t xml:space="preserve"> En relación al inicio de los trabajos realizados por Iribarren y también Cornely.</w:t>
      </w:r>
    </w:p>
  </w:footnote>
  <w:footnote w:id="23">
    <w:p w14:paraId="445EF9A2" w14:textId="77777777" w:rsidR="00DE0283" w:rsidRPr="0046236F" w:rsidRDefault="00DE0283" w:rsidP="00582D50">
      <w:pPr>
        <w:pStyle w:val="Textonotapie"/>
        <w:rPr>
          <w:rFonts w:ascii="gobCL" w:hAnsi="gobCL"/>
          <w:sz w:val="18"/>
          <w:szCs w:val="18"/>
          <w:lang w:val="es-MX"/>
        </w:rPr>
      </w:pPr>
      <w:r w:rsidRPr="0046236F">
        <w:rPr>
          <w:rStyle w:val="Refdenotaalpie"/>
          <w:rFonts w:ascii="gobCL" w:hAnsi="gobCL"/>
          <w:sz w:val="18"/>
          <w:szCs w:val="18"/>
        </w:rPr>
        <w:footnoteRef/>
      </w:r>
      <w:r w:rsidRPr="0046236F">
        <w:rPr>
          <w:rFonts w:ascii="gobCL" w:hAnsi="gobCL"/>
          <w:sz w:val="18"/>
          <w:szCs w:val="18"/>
        </w:rPr>
        <w:t xml:space="preserve"> </w:t>
      </w:r>
      <w:r w:rsidRPr="0046236F">
        <w:rPr>
          <w:rFonts w:ascii="gobCL" w:hAnsi="gobCL"/>
          <w:sz w:val="18"/>
          <w:szCs w:val="18"/>
          <w:lang w:val="es-MX"/>
        </w:rPr>
        <w:t xml:space="preserve">Consulta de datos de proyección de INE 2002-2020. En: </w:t>
      </w:r>
      <w:hyperlink r:id="rId5" w:history="1">
        <w:r w:rsidRPr="0046236F">
          <w:rPr>
            <w:rStyle w:val="Hipervnculo"/>
            <w:rFonts w:ascii="gobCL" w:hAnsi="gobCL"/>
            <w:color w:val="auto"/>
            <w:sz w:val="18"/>
            <w:szCs w:val="18"/>
            <w:u w:val="none"/>
            <w:lang w:val="es-MX"/>
          </w:rPr>
          <w:t>www.inecoquimbo.cl</w:t>
        </w:r>
      </w:hyperlink>
      <w:r w:rsidRPr="0046236F">
        <w:rPr>
          <w:rFonts w:ascii="gobCL" w:hAnsi="gobCL"/>
          <w:sz w:val="18"/>
          <w:szCs w:val="18"/>
          <w:lang w:val="es-MX"/>
        </w:rPr>
        <w:t xml:space="preserve"> </w:t>
      </w:r>
    </w:p>
  </w:footnote>
  <w:footnote w:id="24">
    <w:p w14:paraId="0A9BA355" w14:textId="77777777" w:rsidR="00DE0283" w:rsidRPr="007B120C" w:rsidRDefault="00DE0283" w:rsidP="007B120C">
      <w:pPr>
        <w:pStyle w:val="Textonotapie"/>
        <w:jc w:val="both"/>
        <w:rPr>
          <w:rFonts w:ascii="gobCL" w:hAnsi="gobCL"/>
          <w:color w:val="595959" w:themeColor="text1" w:themeTint="A6"/>
          <w:sz w:val="18"/>
          <w:szCs w:val="18"/>
          <w:lang w:val="es-MX"/>
        </w:rPr>
      </w:pPr>
      <w:r w:rsidRPr="0046236F">
        <w:rPr>
          <w:rStyle w:val="Refdenotaalpie"/>
          <w:rFonts w:ascii="gobCL" w:hAnsi="gobCL"/>
          <w:sz w:val="18"/>
          <w:szCs w:val="18"/>
        </w:rPr>
        <w:footnoteRef/>
      </w:r>
      <w:r w:rsidRPr="0046236F">
        <w:rPr>
          <w:rFonts w:ascii="gobCL" w:hAnsi="gobCL"/>
          <w:sz w:val="18"/>
          <w:szCs w:val="18"/>
        </w:rPr>
        <w:t xml:space="preserve"> </w:t>
      </w:r>
      <w:r w:rsidRPr="0046236F">
        <w:rPr>
          <w:rFonts w:ascii="gobCL" w:hAnsi="gobCL"/>
          <w:sz w:val="18"/>
          <w:szCs w:val="18"/>
          <w:lang w:val="es-MX"/>
        </w:rPr>
        <w:t xml:space="preserve">En Banco Central de Chile (2014). </w:t>
      </w:r>
      <w:r w:rsidRPr="0046236F">
        <w:rPr>
          <w:rFonts w:ascii="gobCL" w:hAnsi="gobCL"/>
          <w:sz w:val="18"/>
          <w:szCs w:val="18"/>
        </w:rPr>
        <w:t>Cuentas Nacionales de Chile. PIB Regional 2013-2014.</w:t>
      </w:r>
      <w:r w:rsidRPr="0046236F">
        <w:rPr>
          <w:rFonts w:ascii="gobCL" w:hAnsi="gobCL"/>
          <w:sz w:val="18"/>
          <w:szCs w:val="18"/>
          <w:lang w:val="es-MX"/>
        </w:rPr>
        <w:t xml:space="preserve"> Rescatado desde: </w:t>
      </w:r>
      <w:hyperlink r:id="rId6" w:history="1">
        <w:r w:rsidRPr="0046236F">
          <w:rPr>
            <w:rStyle w:val="Hipervnculo"/>
            <w:rFonts w:ascii="gobCL" w:hAnsi="gobCL"/>
            <w:color w:val="auto"/>
            <w:sz w:val="18"/>
            <w:szCs w:val="18"/>
            <w:u w:val="none"/>
            <w:lang w:val="es-MX"/>
          </w:rPr>
          <w:t>http://si3.bcentral.cl/estadisticas/Principal1/Informes/CCNN/regional/PIB%20regional%202013-2014.pdf</w:t>
        </w:r>
      </w:hyperlink>
      <w:r w:rsidRPr="007B120C">
        <w:rPr>
          <w:rFonts w:ascii="gobCL" w:hAnsi="gobCL"/>
          <w:color w:val="595959" w:themeColor="text1" w:themeTint="A6"/>
          <w:sz w:val="18"/>
          <w:szCs w:val="18"/>
          <w:lang w:val="es-MX"/>
        </w:rPr>
        <w:t xml:space="preserve"> </w:t>
      </w:r>
    </w:p>
  </w:footnote>
  <w:footnote w:id="25">
    <w:p w14:paraId="0FD5A170" w14:textId="77777777" w:rsidR="00DE0283" w:rsidRPr="00E7393D" w:rsidRDefault="00DE0283" w:rsidP="00E307D8">
      <w:pPr>
        <w:pStyle w:val="Textonotapie"/>
        <w:spacing w:after="20" w:line="20" w:lineRule="atLeast"/>
        <w:contextualSpacing/>
        <w:jc w:val="both"/>
        <w:rPr>
          <w:rFonts w:ascii="gobCL" w:hAnsi="gobCL"/>
          <w:color w:val="000000" w:themeColor="text1"/>
          <w:sz w:val="18"/>
          <w:szCs w:val="18"/>
        </w:rPr>
      </w:pPr>
      <w:r w:rsidRPr="00E7393D">
        <w:rPr>
          <w:rStyle w:val="Refdenotaalpie"/>
          <w:rFonts w:ascii="gobCL" w:hAnsi="gobCL"/>
          <w:color w:val="000000" w:themeColor="text1"/>
          <w:sz w:val="18"/>
          <w:szCs w:val="18"/>
        </w:rPr>
        <w:footnoteRef/>
      </w:r>
      <w:r w:rsidRPr="00E7393D">
        <w:rPr>
          <w:rFonts w:ascii="gobCL" w:hAnsi="gobCL"/>
          <w:color w:val="000000" w:themeColor="text1"/>
          <w:sz w:val="18"/>
          <w:szCs w:val="18"/>
        </w:rPr>
        <w:t xml:space="preserve"> Según la Ficha de Protección Social 2014, la población entre los 15 a 25 años alcanza los 12,02% de la población, cifra que afecta directamente a la productividad local, siendo un conglomerado fundamental en la conformación de la PEA comunal (PADEM 2017).</w:t>
      </w:r>
    </w:p>
  </w:footnote>
  <w:footnote w:id="26">
    <w:p w14:paraId="119F09F3" w14:textId="77777777" w:rsidR="00DE0283" w:rsidRPr="00E7393D" w:rsidRDefault="00DE0283" w:rsidP="00E307D8">
      <w:pPr>
        <w:pStyle w:val="Textonotapie"/>
        <w:spacing w:after="20" w:line="20" w:lineRule="atLeast"/>
        <w:contextualSpacing/>
        <w:jc w:val="both"/>
        <w:rPr>
          <w:rFonts w:ascii="gobCL" w:hAnsi="gobCL"/>
          <w:color w:val="000000" w:themeColor="text1"/>
          <w:sz w:val="18"/>
          <w:szCs w:val="18"/>
        </w:rPr>
      </w:pPr>
      <w:r w:rsidRPr="00E7393D">
        <w:rPr>
          <w:rStyle w:val="Refdenotaalpie"/>
          <w:rFonts w:ascii="gobCL" w:hAnsi="gobCL"/>
          <w:color w:val="000000" w:themeColor="text1"/>
          <w:sz w:val="18"/>
          <w:szCs w:val="18"/>
        </w:rPr>
        <w:footnoteRef/>
      </w:r>
      <w:r w:rsidRPr="00E7393D">
        <w:rPr>
          <w:rFonts w:ascii="gobCL" w:hAnsi="gobCL"/>
          <w:color w:val="000000" w:themeColor="text1"/>
          <w:sz w:val="18"/>
          <w:szCs w:val="18"/>
        </w:rPr>
        <w:t xml:space="preserve"> Fuente de información confiable en tanto se compone del cruce de datos sociales actualizados de nivel comunal, pudiendo entregar informaciones de carácter más cercano. Sin embargo, es preciso contrastar con datos INE en tanto, es el instrumento oficial de mediciones sociodemográficas.</w:t>
      </w:r>
    </w:p>
  </w:footnote>
  <w:footnote w:id="27">
    <w:p w14:paraId="1D4D74F7" w14:textId="77777777" w:rsidR="00DE0283" w:rsidRPr="00A24447" w:rsidRDefault="00DE0283" w:rsidP="00E307D8">
      <w:pPr>
        <w:pStyle w:val="Textonotapie"/>
        <w:spacing w:after="20" w:line="20" w:lineRule="atLeast"/>
        <w:contextualSpacing/>
        <w:jc w:val="both"/>
        <w:rPr>
          <w:lang w:val="es-MX"/>
        </w:rPr>
      </w:pPr>
      <w:r w:rsidRPr="00E7393D">
        <w:rPr>
          <w:rStyle w:val="Refdenotaalpie"/>
          <w:rFonts w:ascii="gobCL" w:hAnsi="gobCL"/>
          <w:color w:val="000000" w:themeColor="text1"/>
          <w:sz w:val="18"/>
          <w:szCs w:val="18"/>
        </w:rPr>
        <w:footnoteRef/>
      </w:r>
      <w:r w:rsidRPr="00E7393D">
        <w:rPr>
          <w:rFonts w:ascii="gobCL" w:hAnsi="gobCL"/>
          <w:color w:val="000000" w:themeColor="text1"/>
          <w:sz w:val="18"/>
          <w:szCs w:val="18"/>
        </w:rPr>
        <w:t xml:space="preserve"> </w:t>
      </w:r>
      <w:r w:rsidRPr="00E7393D">
        <w:rPr>
          <w:rFonts w:ascii="gobCL" w:hAnsi="gobCL"/>
          <w:color w:val="000000" w:themeColor="text1"/>
          <w:sz w:val="18"/>
          <w:szCs w:val="18"/>
          <w:lang w:val="es-MX"/>
        </w:rPr>
        <w:t>Se sostiene un crecimiento poblacional negativo que significa la relación de menor natalidad versus mayor mortandad sumado al éxodo o migración poblacional (PADEM 2017: 10).</w:t>
      </w:r>
    </w:p>
  </w:footnote>
  <w:footnote w:id="28">
    <w:p w14:paraId="3F8CD85C" w14:textId="77777777" w:rsidR="00DE0283" w:rsidRPr="001F679F" w:rsidRDefault="00DE0283" w:rsidP="00792334">
      <w:pPr>
        <w:pStyle w:val="Textonotapie"/>
        <w:spacing w:after="20" w:line="20" w:lineRule="atLeast"/>
        <w:jc w:val="both"/>
        <w:rPr>
          <w:rFonts w:ascii="gobCL" w:hAnsi="gobCL"/>
          <w:color w:val="000000" w:themeColor="text1"/>
          <w:sz w:val="18"/>
          <w:szCs w:val="18"/>
          <w:lang w:val="es-MX"/>
        </w:rPr>
      </w:pPr>
      <w:r w:rsidRPr="001F679F">
        <w:rPr>
          <w:rStyle w:val="Refdenotaalpie"/>
          <w:rFonts w:ascii="gobCL" w:hAnsi="gobCL"/>
          <w:color w:val="000000" w:themeColor="text1"/>
          <w:sz w:val="18"/>
          <w:szCs w:val="18"/>
        </w:rPr>
        <w:footnoteRef/>
      </w:r>
      <w:r w:rsidRPr="001F679F">
        <w:rPr>
          <w:rFonts w:ascii="gobCL" w:hAnsi="gobCL"/>
          <w:color w:val="000000" w:themeColor="text1"/>
          <w:sz w:val="18"/>
          <w:szCs w:val="18"/>
        </w:rPr>
        <w:t xml:space="preserve"> </w:t>
      </w:r>
      <w:r w:rsidRPr="001F679F">
        <w:rPr>
          <w:rFonts w:ascii="gobCL" w:hAnsi="gobCL"/>
          <w:color w:val="000000" w:themeColor="text1"/>
          <w:sz w:val="18"/>
          <w:szCs w:val="18"/>
          <w:lang w:val="es-MX"/>
        </w:rPr>
        <w:t>Según la fuente se referencian 14 de los 22 poblados, posiblemente según mejor de antecedentes que componen la fuente, siendo igualmente una cifra representativa.</w:t>
      </w:r>
    </w:p>
  </w:footnote>
  <w:footnote w:id="29">
    <w:p w14:paraId="195516D8" w14:textId="77777777" w:rsidR="00DE0283" w:rsidRPr="00567D40" w:rsidRDefault="00DE0283" w:rsidP="00792334">
      <w:pPr>
        <w:pStyle w:val="Textonotapie"/>
        <w:spacing w:after="20" w:line="20" w:lineRule="atLeast"/>
        <w:jc w:val="both"/>
        <w:rPr>
          <w:lang w:val="es-MX"/>
        </w:rPr>
      </w:pPr>
      <w:r w:rsidRPr="001F679F">
        <w:rPr>
          <w:rStyle w:val="Refdenotaalpie"/>
          <w:rFonts w:ascii="gobCL" w:hAnsi="gobCL"/>
          <w:color w:val="000000" w:themeColor="text1"/>
          <w:sz w:val="18"/>
          <w:szCs w:val="18"/>
        </w:rPr>
        <w:footnoteRef/>
      </w:r>
      <w:r w:rsidRPr="001F679F">
        <w:rPr>
          <w:rFonts w:ascii="gobCL" w:hAnsi="gobCL"/>
          <w:color w:val="000000" w:themeColor="text1"/>
          <w:sz w:val="18"/>
          <w:szCs w:val="18"/>
          <w:lang w:val="es-MX"/>
        </w:rPr>
        <w:t>Reporte MIDESO comunal 2013 de Observatorio Social 2014.</w:t>
      </w:r>
      <w:r w:rsidRPr="00843A90">
        <w:rPr>
          <w:rFonts w:ascii="gobCL" w:hAnsi="gobCL"/>
          <w:sz w:val="18"/>
          <w:szCs w:val="18"/>
          <w:lang w:val="es-MX"/>
        </w:rPr>
        <w:t xml:space="preserve"> </w:t>
      </w:r>
    </w:p>
  </w:footnote>
  <w:footnote w:id="30">
    <w:p w14:paraId="705A12A4" w14:textId="77777777" w:rsidR="00DE0283" w:rsidRPr="001F679F" w:rsidRDefault="00DE0283" w:rsidP="00FF5E74">
      <w:pPr>
        <w:pStyle w:val="Textonotapie"/>
        <w:jc w:val="both"/>
        <w:rPr>
          <w:rFonts w:ascii="gobCL" w:hAnsi="gobCL"/>
          <w:color w:val="000000" w:themeColor="text1"/>
          <w:sz w:val="18"/>
          <w:szCs w:val="18"/>
        </w:rPr>
      </w:pPr>
      <w:r w:rsidRPr="001F679F">
        <w:rPr>
          <w:rStyle w:val="Refdenotaalpie"/>
          <w:rFonts w:ascii="gobCL" w:hAnsi="gobCL"/>
          <w:color w:val="000000" w:themeColor="text1"/>
          <w:sz w:val="18"/>
          <w:szCs w:val="18"/>
        </w:rPr>
        <w:footnoteRef/>
      </w:r>
      <w:r w:rsidRPr="001F679F">
        <w:rPr>
          <w:rFonts w:ascii="gobCL" w:hAnsi="gobCL"/>
          <w:color w:val="000000" w:themeColor="text1"/>
          <w:sz w:val="18"/>
          <w:szCs w:val="18"/>
        </w:rPr>
        <w:t xml:space="preserve"> Solo se conoce la presencia de la Cooperativa Agrícola y Pisquera del Elqui Ltda con su planta procesadora de vides pisqueras, único representante comunal del sector secundario (PADEM, 2017: 12).</w:t>
      </w:r>
    </w:p>
  </w:footnote>
  <w:footnote w:id="31">
    <w:p w14:paraId="4A8A03EE" w14:textId="77777777" w:rsidR="00DE0283" w:rsidRPr="00F151E1" w:rsidRDefault="00DE0283">
      <w:pPr>
        <w:pStyle w:val="Textonotapie"/>
        <w:rPr>
          <w:lang w:val="es-ES_tradnl"/>
        </w:rPr>
      </w:pPr>
      <w:r>
        <w:rPr>
          <w:rStyle w:val="Refdenotaalpie"/>
        </w:rPr>
        <w:footnoteRef/>
      </w:r>
      <w:r>
        <w:t xml:space="preserve"> </w:t>
      </w:r>
      <w:r>
        <w:rPr>
          <w:lang w:val="es-ES_tradnl"/>
        </w:rPr>
        <w:t>Ficha IDI proyecto.</w:t>
      </w:r>
    </w:p>
  </w:footnote>
  <w:footnote w:id="32">
    <w:p w14:paraId="2BC5A019" w14:textId="77777777" w:rsidR="00DE0283" w:rsidRPr="00CF6BE3" w:rsidRDefault="00DE0283">
      <w:pPr>
        <w:pStyle w:val="Textonotapie"/>
        <w:rPr>
          <w:lang w:val="es-ES_tradnl"/>
        </w:rPr>
      </w:pPr>
      <w:r>
        <w:rPr>
          <w:rStyle w:val="Refdenotaalpie"/>
        </w:rPr>
        <w:footnoteRef/>
      </w:r>
      <w:r>
        <w:t xml:space="preserve"> </w:t>
      </w:r>
      <w:r>
        <w:rPr>
          <w:lang w:val="es-ES_tradnl"/>
        </w:rPr>
        <w:t>Ficha IDI Proyecto</w:t>
      </w:r>
    </w:p>
  </w:footnote>
  <w:footnote w:id="33">
    <w:p w14:paraId="3AEB3208" w14:textId="5CB12D2B" w:rsidR="00DE0283" w:rsidRPr="00BA348B" w:rsidRDefault="00DE0283">
      <w:pPr>
        <w:pStyle w:val="Textonotapie"/>
        <w:rPr>
          <w:lang w:val="es-ES_tradnl"/>
        </w:rPr>
      </w:pPr>
      <w:r>
        <w:rPr>
          <w:rStyle w:val="Refdenotaalpie"/>
        </w:rPr>
        <w:footnoteRef/>
      </w:r>
      <w:r>
        <w:t xml:space="preserve"> </w:t>
      </w:r>
      <w:r>
        <w:rPr>
          <w:lang w:val="es-ES_tradnl"/>
        </w:rPr>
        <w:t>Proyecto Creación Corporación Municipal de Cultura.</w:t>
      </w:r>
    </w:p>
  </w:footnote>
  <w:footnote w:id="34">
    <w:p w14:paraId="29A9C524" w14:textId="73CDD4E0" w:rsidR="00DE0283" w:rsidRPr="00693804" w:rsidRDefault="00DE0283">
      <w:pPr>
        <w:pStyle w:val="Textonotapie"/>
        <w:rPr>
          <w:lang w:val="es-ES_tradnl"/>
        </w:rPr>
      </w:pPr>
      <w:r>
        <w:rPr>
          <w:rStyle w:val="Refdenotaalpie"/>
        </w:rPr>
        <w:footnoteRef/>
      </w:r>
      <w:r>
        <w:t xml:space="preserve"> </w:t>
      </w:r>
      <w:r>
        <w:rPr>
          <w:lang w:val="es-ES_tradnl"/>
        </w:rPr>
        <w:t>Según Términos de Referencia.</w:t>
      </w:r>
    </w:p>
  </w:footnote>
  <w:footnote w:id="35">
    <w:p w14:paraId="37FAA853" w14:textId="4A6D3100" w:rsidR="00DE0283" w:rsidRPr="000C336B" w:rsidRDefault="00DE0283">
      <w:pPr>
        <w:pStyle w:val="Textonotapie"/>
        <w:rPr>
          <w:rFonts w:ascii="gobCL" w:hAnsi="gobCL"/>
          <w:sz w:val="18"/>
          <w:szCs w:val="18"/>
          <w:lang w:val="es-ES_tradnl"/>
        </w:rPr>
      </w:pPr>
      <w:r w:rsidRPr="000C336B">
        <w:rPr>
          <w:rStyle w:val="Refdenotaalpie"/>
          <w:rFonts w:ascii="gobCL" w:hAnsi="gobCL"/>
          <w:sz w:val="18"/>
          <w:szCs w:val="18"/>
        </w:rPr>
        <w:footnoteRef/>
      </w:r>
      <w:r w:rsidRPr="000C336B">
        <w:rPr>
          <w:rFonts w:ascii="gobCL" w:hAnsi="gobCL"/>
          <w:sz w:val="18"/>
          <w:szCs w:val="18"/>
        </w:rPr>
        <w:t xml:space="preserve"> </w:t>
      </w:r>
      <w:r w:rsidRPr="000C336B">
        <w:rPr>
          <w:rFonts w:ascii="gobCL" w:hAnsi="gobCL"/>
          <w:sz w:val="18"/>
          <w:szCs w:val="18"/>
          <w:lang w:val="es-ES_tradnl"/>
        </w:rPr>
        <w:t>Propuesta de Corporación Municipal de Río Hurtado.</w:t>
      </w:r>
    </w:p>
  </w:footnote>
  <w:footnote w:id="36">
    <w:p w14:paraId="7505C6A5" w14:textId="77777777" w:rsidR="00DE0283" w:rsidRPr="001330CC" w:rsidRDefault="00DE0283" w:rsidP="001330CC">
      <w:pPr>
        <w:pStyle w:val="Textonotapie"/>
        <w:spacing w:after="20" w:line="20" w:lineRule="atLeast"/>
        <w:contextualSpacing/>
        <w:jc w:val="both"/>
        <w:rPr>
          <w:rFonts w:ascii="gobCL" w:hAnsi="gobCL"/>
          <w:sz w:val="18"/>
          <w:szCs w:val="18"/>
          <w:lang w:val="es-ES_tradnl"/>
        </w:rPr>
      </w:pPr>
      <w:r w:rsidRPr="001330CC">
        <w:rPr>
          <w:rStyle w:val="Refdenotaalpie"/>
          <w:rFonts w:ascii="gobCL" w:hAnsi="gobCL"/>
          <w:sz w:val="18"/>
          <w:szCs w:val="18"/>
        </w:rPr>
        <w:footnoteRef/>
      </w:r>
      <w:r w:rsidRPr="001330CC">
        <w:rPr>
          <w:rFonts w:ascii="gobCL" w:hAnsi="gobCL"/>
          <w:sz w:val="18"/>
          <w:szCs w:val="18"/>
        </w:rPr>
        <w:t xml:space="preserve"> Montos año 2016, 2017, 2018 según tipo de fondo referenciado.</w:t>
      </w:r>
    </w:p>
  </w:footnote>
  <w:footnote w:id="37">
    <w:p w14:paraId="79A29555" w14:textId="77777777" w:rsidR="00DE0283" w:rsidRPr="001330CC" w:rsidRDefault="00DE0283" w:rsidP="001330CC">
      <w:pPr>
        <w:pStyle w:val="Textonotapie"/>
        <w:spacing w:after="20" w:line="20" w:lineRule="atLeast"/>
        <w:contextualSpacing/>
        <w:jc w:val="both"/>
        <w:rPr>
          <w:rFonts w:ascii="gobCL" w:hAnsi="gobCL"/>
          <w:sz w:val="18"/>
          <w:szCs w:val="18"/>
        </w:rPr>
      </w:pPr>
      <w:r w:rsidRPr="001330CC">
        <w:rPr>
          <w:rStyle w:val="Refdenotaalpie"/>
          <w:rFonts w:ascii="gobCL" w:hAnsi="gobCL"/>
          <w:sz w:val="18"/>
          <w:szCs w:val="18"/>
        </w:rPr>
        <w:footnoteRef/>
      </w:r>
      <w:r w:rsidRPr="001330CC">
        <w:rPr>
          <w:rFonts w:ascii="gobCL" w:hAnsi="gobCL"/>
          <w:sz w:val="18"/>
          <w:szCs w:val="18"/>
        </w:rPr>
        <w:t xml:space="preserve"> Para el año 2017 se estima solo el Fondo de Organizaciones privadas, pudiendo proyectarse a futuro el financiamiento de los fondos regionales privados mediante la conformación de la Corporación Municipal de Cultura, o la Unión Comunal de Organizaciones Culturales, o la Organización de Juntas de vecinos entre otros agentes que puedan vincularse directamente e indirectamente con el CDPRH para el desarrollo de ICC.</w:t>
      </w:r>
    </w:p>
  </w:footnote>
  <w:footnote w:id="38">
    <w:p w14:paraId="6D47E592" w14:textId="77777777" w:rsidR="00DE0283" w:rsidRPr="001330CC" w:rsidRDefault="00DE0283" w:rsidP="001330CC">
      <w:pPr>
        <w:pStyle w:val="Textonotapie"/>
        <w:spacing w:after="20" w:line="20" w:lineRule="atLeast"/>
        <w:contextualSpacing/>
        <w:jc w:val="both"/>
        <w:rPr>
          <w:rFonts w:ascii="gobCL" w:hAnsi="gobCL"/>
          <w:sz w:val="18"/>
          <w:szCs w:val="18"/>
        </w:rPr>
      </w:pPr>
      <w:r w:rsidRPr="001330CC">
        <w:rPr>
          <w:rStyle w:val="Refdenotaalpie"/>
          <w:rFonts w:ascii="gobCL" w:hAnsi="gobCL"/>
          <w:sz w:val="18"/>
          <w:szCs w:val="18"/>
        </w:rPr>
        <w:footnoteRef/>
      </w:r>
      <w:r w:rsidRPr="001330CC">
        <w:rPr>
          <w:rFonts w:ascii="gobCL" w:hAnsi="gobCL"/>
          <w:sz w:val="18"/>
          <w:szCs w:val="18"/>
        </w:rPr>
        <w:t xml:space="preserve"> El Fondo Nacional para el Desarrollo Cultural y las Artes, FONDART, fue creado el año 1992 con la aprobación de la  ley Nº 19.891. Su objetivo es apoyar el desarrollo de las artes, la difusión de la cultura y la conservación del patrimonio cultural de Chile. En: </w:t>
      </w:r>
      <w:hyperlink r:id="rId7" w:history="1">
        <w:r w:rsidRPr="001330CC">
          <w:rPr>
            <w:rStyle w:val="Hipervnculo"/>
            <w:rFonts w:ascii="gobCL" w:hAnsi="gobCL"/>
            <w:sz w:val="18"/>
            <w:szCs w:val="18"/>
          </w:rPr>
          <w:t>http://www.fondosdecultura.cl/fondos/fondart-regional/</w:t>
        </w:r>
      </w:hyperlink>
    </w:p>
  </w:footnote>
  <w:footnote w:id="39">
    <w:p w14:paraId="7A3F1071" w14:textId="77777777" w:rsidR="00DE0283" w:rsidRPr="001330CC" w:rsidRDefault="00DE0283" w:rsidP="001330CC">
      <w:pPr>
        <w:pStyle w:val="Textonotapie"/>
        <w:spacing w:after="20" w:line="20" w:lineRule="atLeast"/>
        <w:contextualSpacing/>
        <w:jc w:val="both"/>
        <w:rPr>
          <w:rFonts w:ascii="gobCL" w:hAnsi="gobCL"/>
          <w:sz w:val="18"/>
          <w:szCs w:val="18"/>
        </w:rPr>
      </w:pPr>
      <w:r w:rsidRPr="001330CC">
        <w:rPr>
          <w:rStyle w:val="Refdenotaalpie"/>
          <w:rFonts w:ascii="gobCL" w:hAnsi="gobCL"/>
          <w:sz w:val="18"/>
          <w:szCs w:val="18"/>
        </w:rPr>
        <w:footnoteRef/>
      </w:r>
      <w:r w:rsidRPr="001330CC">
        <w:rPr>
          <w:rFonts w:ascii="gobCL" w:hAnsi="gobCL"/>
          <w:sz w:val="18"/>
          <w:szCs w:val="18"/>
        </w:rPr>
        <w:t xml:space="preserve"> FONDART dispone diferentes líneas de financiamiento.  Se presentan aquí algunas de las más pertinentes al ámbito de interés de la infraestructura cultural comunal y las posibles vinculaciones con agentes directos e indirectos para su gestión, tales como la U.C.O.C. y la Corporación Municipal de Cultura.</w:t>
      </w:r>
    </w:p>
  </w:footnote>
  <w:footnote w:id="40">
    <w:p w14:paraId="6066A95F" w14:textId="77777777" w:rsidR="00DE0283" w:rsidRPr="00356E74" w:rsidRDefault="00DE0283" w:rsidP="001330CC">
      <w:pPr>
        <w:pStyle w:val="Textonotapie"/>
        <w:spacing w:after="20" w:line="20" w:lineRule="atLeast"/>
        <w:contextualSpacing/>
        <w:jc w:val="both"/>
        <w:rPr>
          <w:rFonts w:ascii="gobCL" w:hAnsi="gobCL"/>
          <w:sz w:val="18"/>
          <w:szCs w:val="18"/>
        </w:rPr>
      </w:pPr>
      <w:r w:rsidRPr="001330CC">
        <w:rPr>
          <w:rStyle w:val="Refdenotaalpie"/>
          <w:rFonts w:ascii="gobCL" w:hAnsi="gobCL"/>
          <w:sz w:val="18"/>
          <w:szCs w:val="18"/>
        </w:rPr>
        <w:footnoteRef/>
      </w:r>
      <w:r w:rsidRPr="001330CC">
        <w:rPr>
          <w:rFonts w:ascii="gobCL" w:hAnsi="gobCL"/>
          <w:sz w:val="18"/>
          <w:szCs w:val="18"/>
        </w:rPr>
        <w:t xml:space="preserve"> Ventanillas de concursos 2018 están cerrados. Se exponen en la tabla para referenciar las principales líneas de financiamiento regional a las que se podrían optar a futuro, ya a partir de los concursos y ventanillas que se dispongan al 2019.</w:t>
      </w:r>
    </w:p>
  </w:footnote>
  <w:footnote w:id="41">
    <w:p w14:paraId="5D7C981F" w14:textId="77777777" w:rsidR="00DE0283" w:rsidRPr="00BC2906" w:rsidRDefault="00DE0283" w:rsidP="00BC2906">
      <w:pPr>
        <w:pStyle w:val="Textonotapie"/>
        <w:spacing w:after="20" w:line="240" w:lineRule="auto"/>
        <w:jc w:val="both"/>
        <w:rPr>
          <w:rFonts w:ascii="gobCL" w:hAnsi="gobCL"/>
          <w:sz w:val="18"/>
          <w:szCs w:val="18"/>
        </w:rPr>
      </w:pPr>
      <w:r w:rsidRPr="00BC2906">
        <w:rPr>
          <w:rStyle w:val="Refdenotaalpie"/>
          <w:rFonts w:ascii="gobCL" w:hAnsi="gobCL"/>
          <w:sz w:val="18"/>
          <w:szCs w:val="18"/>
        </w:rPr>
        <w:footnoteRef/>
      </w:r>
      <w:r w:rsidRPr="00BC2906">
        <w:rPr>
          <w:rFonts w:ascii="gobCL" w:hAnsi="gobCL"/>
          <w:sz w:val="18"/>
          <w:szCs w:val="18"/>
        </w:rPr>
        <w:t xml:space="preserve"> Montos año 2017.</w:t>
      </w:r>
    </w:p>
  </w:footnote>
  <w:footnote w:id="42">
    <w:p w14:paraId="0FE4CBB6" w14:textId="786F688B" w:rsidR="00DE0283" w:rsidRPr="00BC2906" w:rsidRDefault="00DE0283" w:rsidP="00BC2906">
      <w:pPr>
        <w:pStyle w:val="Textonotapie"/>
        <w:spacing w:after="20" w:line="240" w:lineRule="auto"/>
        <w:jc w:val="both"/>
        <w:rPr>
          <w:rFonts w:ascii="gobCL" w:hAnsi="gobCL"/>
          <w:sz w:val="18"/>
          <w:szCs w:val="18"/>
        </w:rPr>
      </w:pPr>
      <w:r w:rsidRPr="00BC2906">
        <w:rPr>
          <w:rStyle w:val="Refdenotaalpie"/>
          <w:rFonts w:ascii="gobCL" w:hAnsi="gobCL"/>
          <w:sz w:val="18"/>
          <w:szCs w:val="18"/>
        </w:rPr>
        <w:footnoteRef/>
      </w:r>
      <w:r w:rsidRPr="00BC2906">
        <w:rPr>
          <w:rFonts w:ascii="gobCL" w:hAnsi="gobCL"/>
          <w:sz w:val="18"/>
          <w:szCs w:val="18"/>
        </w:rPr>
        <w:t xml:space="preserve"> Y según una alta rigurosidad técnica de postulación. </w:t>
      </w:r>
    </w:p>
  </w:footnote>
  <w:footnote w:id="43">
    <w:p w14:paraId="5767AE8D" w14:textId="650A9AF9" w:rsidR="00DE0283" w:rsidRPr="00BC2906" w:rsidRDefault="00DE0283" w:rsidP="00BC2906">
      <w:pPr>
        <w:pStyle w:val="Textonotapie"/>
        <w:spacing w:after="20" w:line="240" w:lineRule="auto"/>
        <w:jc w:val="both"/>
        <w:rPr>
          <w:rFonts w:ascii="gobCL" w:hAnsi="gobCL"/>
          <w:sz w:val="18"/>
          <w:szCs w:val="18"/>
        </w:rPr>
      </w:pPr>
      <w:r w:rsidRPr="00BC2906">
        <w:rPr>
          <w:rStyle w:val="Refdenotaalpie"/>
          <w:rFonts w:ascii="gobCL" w:hAnsi="gobCL"/>
          <w:sz w:val="18"/>
          <w:szCs w:val="18"/>
        </w:rPr>
        <w:footnoteRef/>
      </w:r>
      <w:r w:rsidRPr="00BC2906">
        <w:rPr>
          <w:rFonts w:ascii="gobCL" w:hAnsi="gobCL"/>
          <w:sz w:val="18"/>
          <w:szCs w:val="18"/>
        </w:rPr>
        <w:t xml:space="preserve"> Financiamiento de iniciativas juveniles a través del Fondo INJUV #Participa2017, el cual tiene como finalidad fomentar la participación juvenil en el desarrollo del país, y apoyar proyectos ideados por y para jóvenes. #Participa2017 consiste en recursos económicos y técnicos para organizaciones constituidas con personalidad jurídica, sin fines de lucro, y que presenten proyectos que vayan en beneficio de personas que tengan entre 15 y 29 años. Deporte; Arte, Cultura, Patrimonio; Educación y Formación de Jóvenes; Participación Juvenil; Cuidado, Educación y Protección del Medio Ambiente; Recuperación de Espacios Públicos de uso Juvenil; Prevención (alcoholismo, drogadicción, obesidad, VIH o embarazo adolescente); Empleabilidad Juvenil; Inclusión Social y Derechos Humanos (Jóvenes Migrantes, Personas Jóvenes en Situación de Discapacidad, Equidad de Género, Diversidad Sexual, etc); son parte de las diferentes temáticas que apoyará INJUV por medio del Fondo. </w:t>
      </w:r>
    </w:p>
  </w:footnote>
  <w:footnote w:id="44">
    <w:p w14:paraId="3FA04238" w14:textId="77777777" w:rsidR="00DE0283" w:rsidRPr="00BC2906" w:rsidRDefault="00DE0283" w:rsidP="00BC2906">
      <w:pPr>
        <w:pStyle w:val="Textonotapie"/>
        <w:spacing w:after="20" w:line="240" w:lineRule="auto"/>
        <w:jc w:val="both"/>
        <w:rPr>
          <w:rFonts w:ascii="gobCL" w:hAnsi="gobCL"/>
          <w:sz w:val="18"/>
          <w:szCs w:val="18"/>
        </w:rPr>
      </w:pPr>
      <w:r w:rsidRPr="00BC2906">
        <w:rPr>
          <w:rStyle w:val="Refdenotaalpie"/>
          <w:rFonts w:ascii="gobCL" w:hAnsi="gobCL"/>
          <w:sz w:val="18"/>
          <w:szCs w:val="18"/>
        </w:rPr>
        <w:footnoteRef/>
      </w:r>
      <w:r w:rsidRPr="00BC2906">
        <w:rPr>
          <w:rFonts w:ascii="gobCL" w:hAnsi="gobCL"/>
          <w:sz w:val="18"/>
          <w:szCs w:val="18"/>
        </w:rPr>
        <w:t xml:space="preserve"> Organizaciones sin fines de lucro.</w:t>
      </w:r>
    </w:p>
  </w:footnote>
  <w:footnote w:id="45">
    <w:p w14:paraId="021946DF" w14:textId="77777777" w:rsidR="00DE0283" w:rsidRPr="00BC2906" w:rsidRDefault="00DE0283" w:rsidP="00BC2906">
      <w:pPr>
        <w:pStyle w:val="Textonotapie"/>
        <w:spacing w:after="20" w:line="240" w:lineRule="auto"/>
        <w:jc w:val="both"/>
        <w:rPr>
          <w:rFonts w:ascii="gobCL" w:hAnsi="gobCL"/>
          <w:sz w:val="18"/>
          <w:szCs w:val="18"/>
        </w:rPr>
      </w:pPr>
      <w:r w:rsidRPr="00BC2906">
        <w:rPr>
          <w:rStyle w:val="Refdenotaalpie"/>
          <w:rFonts w:ascii="gobCL" w:hAnsi="gobCL"/>
          <w:sz w:val="18"/>
          <w:szCs w:val="18"/>
        </w:rPr>
        <w:footnoteRef/>
      </w:r>
      <w:r w:rsidRPr="00BC2906">
        <w:rPr>
          <w:rFonts w:ascii="gobCL" w:hAnsi="gobCL"/>
          <w:sz w:val="18"/>
          <w:szCs w:val="18"/>
        </w:rPr>
        <w:t xml:space="preserve"> Montos al año 2017.</w:t>
      </w:r>
    </w:p>
  </w:footnote>
  <w:footnote w:id="46">
    <w:p w14:paraId="1EC09B67" w14:textId="77777777" w:rsidR="00DE0283" w:rsidRPr="00B36371" w:rsidRDefault="00DE0283" w:rsidP="00BC2906">
      <w:pPr>
        <w:pStyle w:val="Textonotapie"/>
        <w:spacing w:line="240" w:lineRule="auto"/>
        <w:jc w:val="both"/>
        <w:rPr>
          <w:lang w:val="es-MX"/>
        </w:rPr>
      </w:pPr>
      <w:r w:rsidRPr="00BC2906">
        <w:rPr>
          <w:rStyle w:val="Refdenotaalpie"/>
          <w:rFonts w:ascii="gobCL" w:hAnsi="gobCL"/>
          <w:sz w:val="18"/>
          <w:szCs w:val="18"/>
        </w:rPr>
        <w:footnoteRef/>
      </w:r>
      <w:r w:rsidRPr="00BC2906">
        <w:rPr>
          <w:rFonts w:ascii="gobCL" w:hAnsi="gobCL"/>
          <w:sz w:val="18"/>
          <w:szCs w:val="18"/>
        </w:rPr>
        <w:t xml:space="preserve"> Esta cantidad</w:t>
      </w:r>
      <w:r w:rsidRPr="00BC2906">
        <w:rPr>
          <w:rFonts w:ascii="gobCL" w:hAnsi="gobCL" w:cs="Courier New"/>
          <w:sz w:val="18"/>
          <w:szCs w:val="18"/>
        </w:rPr>
        <w:t> </w:t>
      </w:r>
      <w:r w:rsidRPr="00BC2906">
        <w:rPr>
          <w:rFonts w:ascii="gobCL" w:hAnsi="gobCL"/>
          <w:bCs/>
          <w:sz w:val="18"/>
          <w:szCs w:val="18"/>
        </w:rPr>
        <w:t>no incluye</w:t>
      </w:r>
      <w:r w:rsidRPr="00BC2906">
        <w:rPr>
          <w:rFonts w:ascii="gobCL" w:hAnsi="gobCL" w:cs="Courier New"/>
          <w:sz w:val="18"/>
          <w:szCs w:val="18"/>
        </w:rPr>
        <w:t> </w:t>
      </w:r>
      <w:r w:rsidRPr="00BC2906">
        <w:rPr>
          <w:rFonts w:ascii="gobCL" w:hAnsi="gobCL"/>
          <w:sz w:val="18"/>
          <w:szCs w:val="18"/>
        </w:rPr>
        <w:t>el monto que los Consejos asignarán a las Instituciones Patrocinantes por concepto de gastos de administración, ni fondo institucional de apoyo a la infraestructura para la investigación.</w:t>
      </w:r>
    </w:p>
  </w:footnote>
  <w:footnote w:id="47">
    <w:p w14:paraId="5E166F59" w14:textId="36756854" w:rsidR="00DE0283" w:rsidRPr="009610FF" w:rsidRDefault="00DE0283" w:rsidP="00D4517E">
      <w:pPr>
        <w:pStyle w:val="Textonotapie"/>
        <w:spacing w:after="20" w:line="20" w:lineRule="atLeast"/>
        <w:jc w:val="both"/>
        <w:rPr>
          <w:rFonts w:ascii="gobCL" w:hAnsi="gobCL"/>
          <w:sz w:val="18"/>
          <w:szCs w:val="18"/>
        </w:rPr>
      </w:pPr>
      <w:r w:rsidRPr="009610FF">
        <w:rPr>
          <w:rStyle w:val="Refdenotaalpie"/>
          <w:rFonts w:ascii="gobCL" w:hAnsi="gobCL"/>
          <w:sz w:val="18"/>
          <w:szCs w:val="18"/>
        </w:rPr>
        <w:footnoteRef/>
      </w:r>
      <w:r>
        <w:rPr>
          <w:rFonts w:ascii="gobCL" w:hAnsi="gobCL"/>
          <w:sz w:val="18"/>
          <w:szCs w:val="18"/>
        </w:rPr>
        <w:t>1)</w:t>
      </w:r>
      <w:r w:rsidRPr="009610FF">
        <w:rPr>
          <w:rFonts w:ascii="gobCL" w:hAnsi="gobCL"/>
          <w:sz w:val="18"/>
          <w:szCs w:val="18"/>
          <w:lang w:val="es-MX"/>
        </w:rPr>
        <w:t xml:space="preserve">Pueden postular los siguientes tipos de organismos: </w:t>
      </w:r>
      <w:r>
        <w:rPr>
          <w:rFonts w:ascii="gobCL" w:hAnsi="gobCL"/>
          <w:sz w:val="18"/>
          <w:szCs w:val="18"/>
        </w:rPr>
        <w:t xml:space="preserve"> </w:t>
      </w:r>
      <w:r w:rsidRPr="009610FF">
        <w:rPr>
          <w:rFonts w:ascii="gobCL" w:hAnsi="gobCL"/>
          <w:sz w:val="18"/>
          <w:szCs w:val="18"/>
        </w:rPr>
        <w:t>Corporaciones, Fundaciones o Entidades públicas y privadas sin fines de lucro / Organizaciones comunitarias funcionales constituidas de acuerdo a la </w:t>
      </w:r>
      <w:hyperlink r:id="rId8" w:tgtFrame="_blank" w:tooltip="Ley 19.418" w:history="1">
        <w:r w:rsidRPr="009610FF">
          <w:rPr>
            <w:rStyle w:val="Hipervnculo"/>
            <w:rFonts w:ascii="gobCL" w:hAnsi="gobCL"/>
            <w:sz w:val="18"/>
            <w:szCs w:val="18"/>
          </w:rPr>
          <w:t>Ley N°19.418</w:t>
        </w:r>
      </w:hyperlink>
      <w:r w:rsidRPr="009610FF">
        <w:rPr>
          <w:rFonts w:ascii="gobCL" w:hAnsi="gobCL"/>
          <w:sz w:val="18"/>
          <w:szCs w:val="18"/>
        </w:rPr>
        <w:t xml:space="preserve"> (Juntas de Vecinos y demás organizaciones comunitarias).</w:t>
      </w:r>
      <w:r>
        <w:rPr>
          <w:rFonts w:ascii="gobCL" w:hAnsi="gobCL"/>
          <w:sz w:val="18"/>
          <w:szCs w:val="18"/>
        </w:rPr>
        <w:t xml:space="preserve"> (Ver contenido de esta ley. </w:t>
      </w:r>
      <w:r w:rsidRPr="009610FF">
        <w:rPr>
          <w:rFonts w:ascii="gobCL" w:hAnsi="gobCL"/>
          <w:sz w:val="18"/>
          <w:szCs w:val="18"/>
        </w:rPr>
        <w:t>Organizaciones de interés público reguladas por la </w:t>
      </w:r>
      <w:hyperlink r:id="rId9" w:tgtFrame="_blank" w:tooltip="Ley N 20.500" w:history="1">
        <w:r w:rsidRPr="009610FF">
          <w:rPr>
            <w:rStyle w:val="Hipervnculo"/>
            <w:rFonts w:ascii="gobCL" w:hAnsi="gobCL"/>
            <w:sz w:val="18"/>
            <w:szCs w:val="18"/>
          </w:rPr>
          <w:t>Ley N°20.500</w:t>
        </w:r>
      </w:hyperlink>
      <w:r w:rsidRPr="009610FF">
        <w:rPr>
          <w:rFonts w:ascii="gobCL" w:hAnsi="gobCL"/>
          <w:sz w:val="18"/>
          <w:szCs w:val="18"/>
        </w:rPr>
        <w:t> cuyo objeto sea la investigación, desarrollo y difusión de la cultura y el arte / Consejo de Monumentos Nacionales /  Propietarios de inmuebles que hayan sido declarados Monumento Nacional / Municipios y los demás órganos del Estado que administren bienes nacionales de uso público, en aquellos casos que el proyecto tenga como objeto restaurar y conservar zonas típicas y zonas de conservación histórica.</w:t>
      </w:r>
    </w:p>
    <w:p w14:paraId="1DBA8B44" w14:textId="77777777" w:rsidR="00DE0283" w:rsidRPr="009610FF" w:rsidRDefault="00DE0283" w:rsidP="00D4517E">
      <w:pPr>
        <w:pStyle w:val="Textonotapie"/>
        <w:spacing w:after="20" w:line="20" w:lineRule="atLeast"/>
        <w:jc w:val="both"/>
        <w:rPr>
          <w:rFonts w:ascii="gobCL" w:hAnsi="gobCL"/>
          <w:sz w:val="18"/>
          <w:szCs w:val="18"/>
          <w:lang w:val="es-MX"/>
        </w:rPr>
      </w:pPr>
      <w:r w:rsidRPr="009610FF">
        <w:rPr>
          <w:rFonts w:ascii="gobCL" w:hAnsi="gobCL"/>
          <w:sz w:val="18"/>
          <w:szCs w:val="18"/>
        </w:rPr>
        <w:t>2)  Se estipula que la activación de esta importante modalidad de financiamiento depende de la activación de las acciones conducidas a formar la Corporación Municipal de Cultura como ente administrador que pueda captar estas y otras fuentes de financiamiento nacional e internacional para la gestión y funcionamiento del CDPRH.</w:t>
      </w:r>
    </w:p>
  </w:footnote>
  <w:footnote w:id="48">
    <w:p w14:paraId="187D72B1" w14:textId="51302DCA" w:rsidR="00DE0283" w:rsidRPr="00502966" w:rsidRDefault="00DE0283" w:rsidP="00D4517E">
      <w:pPr>
        <w:pStyle w:val="Textonotapie"/>
        <w:spacing w:after="20" w:line="20" w:lineRule="atLeast"/>
        <w:jc w:val="both"/>
        <w:rPr>
          <w:lang w:val="es-MX"/>
        </w:rPr>
      </w:pPr>
      <w:r w:rsidRPr="009610FF">
        <w:rPr>
          <w:rStyle w:val="Refdenotaalpie"/>
          <w:rFonts w:ascii="gobCL" w:hAnsi="gobCL"/>
          <w:sz w:val="18"/>
          <w:szCs w:val="18"/>
        </w:rPr>
        <w:footnoteRef/>
      </w:r>
      <w:r w:rsidRPr="009610FF">
        <w:rPr>
          <w:rFonts w:ascii="gobCL" w:hAnsi="gobCL"/>
          <w:sz w:val="18"/>
          <w:szCs w:val="18"/>
        </w:rPr>
        <w:t xml:space="preserve"> </w:t>
      </w:r>
      <w:r w:rsidRPr="009610FF">
        <w:rPr>
          <w:rFonts w:ascii="gobCL" w:hAnsi="gobCL"/>
          <w:sz w:val="18"/>
          <w:szCs w:val="18"/>
          <w:lang w:val="es-MX"/>
        </w:rPr>
        <w:t xml:space="preserve">Según rangos observados en proyectos ejecutados disponibles en  el Banco de Proyectos. </w:t>
      </w:r>
    </w:p>
  </w:footnote>
  <w:footnote w:id="49">
    <w:p w14:paraId="579BA25E" w14:textId="77777777" w:rsidR="00DE0283" w:rsidRPr="008671E1" w:rsidRDefault="00DE0283" w:rsidP="007E3F36">
      <w:pPr>
        <w:pStyle w:val="Textonotapie"/>
        <w:spacing w:after="20" w:line="20" w:lineRule="atLeast"/>
        <w:jc w:val="both"/>
        <w:rPr>
          <w:rFonts w:ascii="gobCL" w:hAnsi="gobCL" w:cs="Times New Roman"/>
          <w:color w:val="000000" w:themeColor="text1"/>
          <w:sz w:val="18"/>
          <w:szCs w:val="18"/>
        </w:rPr>
      </w:pPr>
      <w:r w:rsidRPr="008671E1">
        <w:rPr>
          <w:rStyle w:val="Refdenotaalpie"/>
          <w:rFonts w:ascii="gobCL" w:hAnsi="gobCL"/>
          <w:color w:val="000000" w:themeColor="text1"/>
          <w:sz w:val="18"/>
          <w:szCs w:val="18"/>
        </w:rPr>
        <w:footnoteRef/>
      </w:r>
      <w:r w:rsidRPr="008671E1">
        <w:rPr>
          <w:rFonts w:ascii="gobCL" w:hAnsi="gobCL"/>
          <w:color w:val="000000" w:themeColor="text1"/>
          <w:sz w:val="18"/>
          <w:szCs w:val="18"/>
        </w:rPr>
        <w:t xml:space="preserve"> </w:t>
      </w:r>
      <w:r w:rsidRPr="008671E1">
        <w:rPr>
          <w:rFonts w:ascii="gobCL" w:hAnsi="gobCL" w:cs="Times New Roman"/>
          <w:color w:val="000000" w:themeColor="text1"/>
          <w:sz w:val="18"/>
          <w:szCs w:val="18"/>
        </w:rPr>
        <w:t xml:space="preserve">CNCA &amp; Municipalidad de Río Hurtado. (2017). “Requerimientos Técnicos para la Contratación de Servicios Profesionales Especializados para la Implementación de Asesoría para la Formulación y Validación del Plan de Gestión del Centro de Difusión del Patrimonio de Río Hurtado, Infraestructura Cultural, a cargo de la Municipalidad”. En: </w:t>
      </w:r>
      <w:hyperlink r:id="rId10" w:history="1">
        <w:r w:rsidRPr="008671E1">
          <w:rPr>
            <w:rStyle w:val="Hipervnculo"/>
            <w:rFonts w:ascii="gobCL" w:hAnsi="gobCL" w:cs="Times New Roman"/>
            <w:color w:val="000000" w:themeColor="text1"/>
            <w:sz w:val="18"/>
            <w:szCs w:val="18"/>
            <w:u w:val="none"/>
          </w:rPr>
          <w:t>www.mercadopublico.cl</w:t>
        </w:r>
      </w:hyperlink>
      <w:r w:rsidRPr="008671E1">
        <w:rPr>
          <w:rFonts w:ascii="gobCL" w:hAnsi="gobCL" w:cs="Times New Roman"/>
          <w:color w:val="000000" w:themeColor="text1"/>
          <w:sz w:val="18"/>
          <w:szCs w:val="18"/>
        </w:rPr>
        <w:t xml:space="preserve">  </w:t>
      </w:r>
    </w:p>
  </w:footnote>
  <w:footnote w:id="50">
    <w:p w14:paraId="08B0CE56" w14:textId="77777777" w:rsidR="00DE0283" w:rsidRPr="008671E1" w:rsidRDefault="00DE0283" w:rsidP="007E3F36">
      <w:pPr>
        <w:pStyle w:val="Textonotapie"/>
        <w:spacing w:after="20" w:line="20" w:lineRule="atLeast"/>
        <w:jc w:val="both"/>
        <w:rPr>
          <w:rFonts w:ascii="gobCL" w:hAnsi="gobCL" w:cs="Times New Roman"/>
          <w:color w:val="000000" w:themeColor="text1"/>
          <w:sz w:val="18"/>
          <w:szCs w:val="18"/>
        </w:rPr>
      </w:pPr>
      <w:r w:rsidRPr="008671E1">
        <w:rPr>
          <w:rStyle w:val="Refdenotaalpie"/>
          <w:rFonts w:ascii="gobCL" w:hAnsi="gobCL" w:cs="Times New Roman"/>
          <w:color w:val="000000" w:themeColor="text1"/>
          <w:sz w:val="18"/>
          <w:szCs w:val="18"/>
        </w:rPr>
        <w:footnoteRef/>
      </w:r>
      <w:r w:rsidRPr="008671E1">
        <w:rPr>
          <w:rFonts w:ascii="gobCL" w:hAnsi="gobCL" w:cs="Times New Roman"/>
          <w:color w:val="000000" w:themeColor="text1"/>
          <w:sz w:val="18"/>
          <w:szCs w:val="18"/>
        </w:rPr>
        <w:t xml:space="preserve"> </w:t>
      </w:r>
      <w:r w:rsidRPr="008671E1">
        <w:rPr>
          <w:rFonts w:ascii="gobCL" w:hAnsi="gobCL" w:cs="Times New Roman"/>
          <w:color w:val="000000" w:themeColor="text1"/>
          <w:sz w:val="18"/>
          <w:szCs w:val="18"/>
          <w:lang w:val="es-ES_tradnl"/>
        </w:rPr>
        <w:t xml:space="preserve">García Canclini. N. (1999).  Los Usos sociales del Patrimonio Cultural.  En Encarnación Aguilar Criado, </w:t>
      </w:r>
      <w:r w:rsidRPr="008671E1">
        <w:rPr>
          <w:rFonts w:ascii="gobCL" w:hAnsi="gobCL" w:cs="Times New Roman"/>
          <w:i/>
          <w:color w:val="000000" w:themeColor="text1"/>
          <w:sz w:val="18"/>
          <w:szCs w:val="18"/>
          <w:lang w:val="es-ES_tradnl"/>
        </w:rPr>
        <w:t>Patrimonio Etnológico. Nuevas perspectivas de estudio</w:t>
      </w:r>
      <w:r w:rsidRPr="008671E1">
        <w:rPr>
          <w:rFonts w:ascii="gobCL" w:hAnsi="gobCL" w:cs="Times New Roman"/>
          <w:color w:val="000000" w:themeColor="text1"/>
          <w:sz w:val="18"/>
          <w:szCs w:val="18"/>
          <w:lang w:val="es-ES_tradnl"/>
        </w:rPr>
        <w:t xml:space="preserve">. Consejería de Cultura. Junta de Andalucía. Pp. 16-33. </w:t>
      </w:r>
    </w:p>
  </w:footnote>
  <w:footnote w:id="51">
    <w:p w14:paraId="01E87916" w14:textId="77777777" w:rsidR="00DE0283" w:rsidRPr="00325AFA" w:rsidRDefault="00DE0283" w:rsidP="007E3F36">
      <w:pPr>
        <w:pStyle w:val="Textonotapie"/>
        <w:spacing w:after="20" w:line="20" w:lineRule="atLeast"/>
        <w:jc w:val="both"/>
        <w:rPr>
          <w:rFonts w:ascii="gobCL" w:hAnsi="gobCL"/>
          <w:sz w:val="18"/>
          <w:szCs w:val="18"/>
        </w:rPr>
      </w:pPr>
      <w:r w:rsidRPr="008671E1">
        <w:rPr>
          <w:rStyle w:val="Refdenotaalpie"/>
          <w:rFonts w:ascii="gobCL" w:hAnsi="gobCL"/>
          <w:color w:val="000000" w:themeColor="text1"/>
          <w:sz w:val="18"/>
          <w:szCs w:val="18"/>
        </w:rPr>
        <w:footnoteRef/>
      </w:r>
      <w:r w:rsidRPr="008671E1">
        <w:rPr>
          <w:rFonts w:ascii="gobCL" w:hAnsi="gobCL"/>
          <w:color w:val="000000" w:themeColor="text1"/>
          <w:sz w:val="18"/>
          <w:szCs w:val="18"/>
        </w:rPr>
        <w:t xml:space="preserve"> Audiencias, público, consumidores, etc.</w:t>
      </w:r>
    </w:p>
  </w:footnote>
  <w:footnote w:id="52">
    <w:p w14:paraId="4E79EB2D" w14:textId="77777777" w:rsidR="00DE0283" w:rsidRPr="004C0A11" w:rsidRDefault="00DE0283" w:rsidP="006E337C">
      <w:pPr>
        <w:pStyle w:val="Textonotapie"/>
        <w:spacing w:after="20" w:line="20" w:lineRule="atLeast"/>
        <w:jc w:val="both"/>
        <w:rPr>
          <w:rFonts w:ascii="gobCL" w:hAnsi="gobCL" w:cs="Times New Roman"/>
          <w:color w:val="595959" w:themeColor="text1" w:themeTint="A6"/>
          <w:sz w:val="18"/>
          <w:szCs w:val="18"/>
        </w:rPr>
      </w:pPr>
      <w:r w:rsidRPr="004C0A11">
        <w:rPr>
          <w:rStyle w:val="Refdenotaalpie"/>
          <w:rFonts w:ascii="gobCL" w:hAnsi="gobCL" w:cs="Times New Roman"/>
          <w:color w:val="595959" w:themeColor="text1" w:themeTint="A6"/>
          <w:sz w:val="18"/>
          <w:szCs w:val="18"/>
        </w:rPr>
        <w:footnoteRef/>
      </w:r>
      <w:r w:rsidRPr="004C0A11">
        <w:rPr>
          <w:rFonts w:ascii="gobCL" w:hAnsi="gobCL" w:cs="Times New Roman"/>
          <w:color w:val="595959" w:themeColor="text1" w:themeTint="A6"/>
          <w:sz w:val="18"/>
          <w:szCs w:val="18"/>
        </w:rPr>
        <w:t xml:space="preserve"> Sistemas sociales y meca</w:t>
      </w:r>
      <w:r>
        <w:rPr>
          <w:rFonts w:ascii="gobCL" w:hAnsi="gobCL" w:cs="Times New Roman"/>
          <w:color w:val="595959" w:themeColor="text1" w:themeTint="A6"/>
          <w:sz w:val="18"/>
          <w:szCs w:val="18"/>
        </w:rPr>
        <w:t>nismos de interacción micro, mezz</w:t>
      </w:r>
      <w:r w:rsidRPr="004C0A11">
        <w:rPr>
          <w:rFonts w:ascii="gobCL" w:hAnsi="gobCL" w:cs="Times New Roman"/>
          <w:color w:val="595959" w:themeColor="text1" w:themeTint="A6"/>
          <w:sz w:val="18"/>
          <w:szCs w:val="18"/>
        </w:rPr>
        <w:t>o y macro social.</w:t>
      </w:r>
    </w:p>
  </w:footnote>
  <w:footnote w:id="53">
    <w:p w14:paraId="3640014E" w14:textId="77777777" w:rsidR="00DE0283" w:rsidRDefault="00DE0283" w:rsidP="006E337C">
      <w:pPr>
        <w:pStyle w:val="Textonotapie"/>
        <w:spacing w:after="20" w:line="20" w:lineRule="atLeast"/>
        <w:jc w:val="both"/>
        <w:rPr>
          <w:rFonts w:ascii="Times New Roman" w:hAnsi="Times New Roman" w:cs="Times New Roman"/>
          <w:lang w:val="es-MX"/>
        </w:rPr>
      </w:pPr>
      <w:r w:rsidRPr="004C0A11">
        <w:rPr>
          <w:rStyle w:val="Refdenotaalpie"/>
          <w:rFonts w:ascii="gobCL" w:hAnsi="gobCL"/>
          <w:color w:val="595959" w:themeColor="text1" w:themeTint="A6"/>
          <w:sz w:val="18"/>
          <w:szCs w:val="18"/>
        </w:rPr>
        <w:footnoteRef/>
      </w:r>
      <w:r w:rsidRPr="004C0A11">
        <w:rPr>
          <w:rFonts w:ascii="gobCL" w:hAnsi="gobCL"/>
          <w:color w:val="595959" w:themeColor="text1" w:themeTint="A6"/>
          <w:sz w:val="18"/>
          <w:szCs w:val="18"/>
        </w:rPr>
        <w:t xml:space="preserve"> </w:t>
      </w:r>
      <w:r w:rsidRPr="004C0A11">
        <w:rPr>
          <w:rFonts w:ascii="gobCL" w:hAnsi="gobCL" w:cs="Times New Roman"/>
          <w:color w:val="595959" w:themeColor="text1" w:themeTint="A6"/>
          <w:sz w:val="18"/>
          <w:szCs w:val="18"/>
          <w:lang w:val="es-MX"/>
        </w:rPr>
        <w:t xml:space="preserve">Bazáes, R. (2014). </w:t>
      </w:r>
      <w:r w:rsidRPr="004C0A11">
        <w:rPr>
          <w:rFonts w:ascii="gobCL" w:hAnsi="gobCL" w:cs="Times New Roman"/>
          <w:color w:val="595959" w:themeColor="text1" w:themeTint="A6"/>
          <w:sz w:val="18"/>
          <w:szCs w:val="18"/>
        </w:rPr>
        <w:t>EL MUNICIPIO COMO ALERO DE LA GESTIÓN CULTURAL BARRIAL Una mirada a la gestión cultural municipal de La Florida. Tesis para optar al grado de Magister en Gestión Cultural. Universidad de Chile. Facultad de Artes. Escuela de Posgrado. Santiago, Chile.</w:t>
      </w:r>
    </w:p>
  </w:footnote>
  <w:footnote w:id="54">
    <w:p w14:paraId="71C4DCBC" w14:textId="77777777" w:rsidR="00DE0283" w:rsidRPr="001E77CD" w:rsidRDefault="00DE0283" w:rsidP="001E77CD">
      <w:pPr>
        <w:pStyle w:val="Textonotapie"/>
        <w:spacing w:line="240" w:lineRule="auto"/>
        <w:jc w:val="both"/>
        <w:rPr>
          <w:rFonts w:ascii="gobCL" w:hAnsi="gobCL"/>
          <w:sz w:val="18"/>
          <w:szCs w:val="18"/>
        </w:rPr>
      </w:pPr>
      <w:r w:rsidRPr="001E77CD">
        <w:rPr>
          <w:rStyle w:val="Refdenotaalpie"/>
          <w:rFonts w:ascii="gobCL" w:hAnsi="gobCL"/>
          <w:sz w:val="18"/>
          <w:szCs w:val="18"/>
        </w:rPr>
        <w:footnoteRef/>
      </w:r>
      <w:r w:rsidRPr="001E77CD">
        <w:rPr>
          <w:rFonts w:ascii="gobCL" w:hAnsi="gobCL"/>
          <w:sz w:val="18"/>
          <w:szCs w:val="18"/>
        </w:rPr>
        <w:t xml:space="preserve"> Acumulación de antecedentes que satisfacen por reiteración y/o carencia de novedades relativas al tipo de datos de los que se consulta, jerarquizados según dimensiones o variables de una problemática o unidad de estudio. </w:t>
      </w:r>
    </w:p>
  </w:footnote>
  <w:footnote w:id="55">
    <w:p w14:paraId="28551B20" w14:textId="77777777" w:rsidR="00DE0283" w:rsidRPr="001E77CD" w:rsidRDefault="00DE0283" w:rsidP="001E77CD">
      <w:pPr>
        <w:pStyle w:val="Textonotapie"/>
        <w:spacing w:line="240" w:lineRule="auto"/>
        <w:jc w:val="both"/>
        <w:rPr>
          <w:rFonts w:ascii="gobCL" w:hAnsi="gobCL"/>
          <w:sz w:val="18"/>
          <w:szCs w:val="18"/>
        </w:rPr>
      </w:pPr>
      <w:r w:rsidRPr="001E77CD">
        <w:rPr>
          <w:rStyle w:val="Refdenotaalpie"/>
          <w:rFonts w:ascii="gobCL" w:hAnsi="gobCL"/>
          <w:sz w:val="18"/>
          <w:szCs w:val="18"/>
        </w:rPr>
        <w:footnoteRef/>
      </w:r>
      <w:r w:rsidRPr="001E77CD">
        <w:rPr>
          <w:rFonts w:ascii="gobCL" w:hAnsi="gobCL"/>
          <w:sz w:val="18"/>
          <w:szCs w:val="18"/>
        </w:rPr>
        <w:t xml:space="preserve"> Procedimientos de análisis de las informaciones según criterios de segmentación básicos de contenidos múltiples. Estos análisis se sitúan según las metodologías de análisis discursivas que permiten comprender aspectos relevantes del contenido discursivo emanado por los informantes y de las informaciones documentales consultadas, por tanto, su aplicabilidad es transversal a datos de primera y segunda mano, independiente del soporte y naturaleza de las informaciones.</w:t>
      </w:r>
    </w:p>
  </w:footnote>
  <w:footnote w:id="56">
    <w:p w14:paraId="63FE53CB" w14:textId="77777777" w:rsidR="00DE0283" w:rsidRPr="00B52ACF" w:rsidRDefault="00DE0283" w:rsidP="001E77CD">
      <w:pPr>
        <w:pStyle w:val="Textonotapie"/>
        <w:spacing w:after="20" w:line="240" w:lineRule="auto"/>
        <w:jc w:val="both"/>
        <w:rPr>
          <w:rFonts w:ascii="gobCL" w:hAnsi="gobCL" w:cs="Times New Roman"/>
          <w:color w:val="595959" w:themeColor="text1" w:themeTint="A6"/>
          <w:sz w:val="18"/>
          <w:szCs w:val="18"/>
        </w:rPr>
      </w:pPr>
      <w:r w:rsidRPr="001E77CD">
        <w:rPr>
          <w:rStyle w:val="Refdenotaalpie"/>
          <w:rFonts w:ascii="gobCL" w:hAnsi="gobCL"/>
          <w:sz w:val="18"/>
          <w:szCs w:val="18"/>
        </w:rPr>
        <w:footnoteRef/>
      </w:r>
      <w:r w:rsidRPr="001E77CD">
        <w:rPr>
          <w:rFonts w:ascii="gobCL" w:hAnsi="gobCL"/>
          <w:sz w:val="18"/>
          <w:szCs w:val="18"/>
        </w:rPr>
        <w:t xml:space="preserve"> </w:t>
      </w:r>
      <w:r w:rsidRPr="001E77CD">
        <w:rPr>
          <w:rFonts w:ascii="gobCL" w:hAnsi="gobCL" w:cs="Times New Roman"/>
          <w:sz w:val="18"/>
          <w:szCs w:val="18"/>
        </w:rPr>
        <w:t xml:space="preserve">Ahumada, M., Antón, B., Peccinetti, M. (2012). El desarrollo de la Investigación Acción Participativa en Psicología. </w:t>
      </w:r>
      <w:r w:rsidRPr="001E77CD">
        <w:rPr>
          <w:rFonts w:ascii="gobCL" w:hAnsi="gobCL" w:cs="Times New Roman"/>
          <w:i/>
          <w:sz w:val="18"/>
          <w:szCs w:val="18"/>
        </w:rPr>
        <w:t>Enfoques vol.24,</w:t>
      </w:r>
      <w:r w:rsidRPr="001E77CD">
        <w:rPr>
          <w:rFonts w:ascii="gobCL" w:hAnsi="gobCL" w:cs="Times New Roman"/>
          <w:sz w:val="18"/>
          <w:szCs w:val="18"/>
        </w:rPr>
        <w:t xml:space="preserve"> (no.2) Libertador San Martín, Argentina, jul./dic. 2012. En Revista digital Scielo, consultado en marzo de 2017 en:  </w:t>
      </w:r>
      <w:hyperlink r:id="rId11" w:history="1">
        <w:r w:rsidRPr="001E77CD">
          <w:rPr>
            <w:rStyle w:val="Hipervnculo"/>
            <w:rFonts w:ascii="gobCL" w:hAnsi="gobCL" w:cs="Times New Roman"/>
            <w:color w:val="auto"/>
            <w:sz w:val="18"/>
            <w:szCs w:val="18"/>
          </w:rPr>
          <w:t>http://www.scielo.org.ar/scielo.php?pid=S1669-27212012000200003&amp;script=sci_arttext</w:t>
        </w:r>
      </w:hyperlink>
      <w:r w:rsidRPr="00B52ACF">
        <w:rPr>
          <w:rFonts w:ascii="gobCL" w:hAnsi="gobCL" w:cs="Times New Roman"/>
          <w:color w:val="595959" w:themeColor="text1" w:themeTint="A6"/>
          <w:sz w:val="18"/>
          <w:szCs w:val="18"/>
        </w:rPr>
        <w:t xml:space="preserve"> </w:t>
      </w:r>
    </w:p>
  </w:footnote>
  <w:footnote w:id="57">
    <w:p w14:paraId="2EE1834A" w14:textId="77777777" w:rsidR="00DE0283" w:rsidRDefault="00DE0283" w:rsidP="001E77CD">
      <w:pPr>
        <w:pStyle w:val="Textonotapie"/>
        <w:spacing w:after="20" w:line="20" w:lineRule="atLeast"/>
        <w:jc w:val="both"/>
        <w:rPr>
          <w:rFonts w:ascii="Times New Roman" w:hAnsi="Times New Roman" w:cs="Times New Roman"/>
          <w:lang w:val="es-MX"/>
        </w:rPr>
      </w:pPr>
      <w:r w:rsidRPr="00B52ACF">
        <w:rPr>
          <w:rStyle w:val="Refdenotaalpie"/>
          <w:rFonts w:ascii="gobCL" w:hAnsi="gobCL" w:cs="Times New Roman"/>
          <w:color w:val="595959" w:themeColor="text1" w:themeTint="A6"/>
          <w:sz w:val="18"/>
          <w:szCs w:val="18"/>
        </w:rPr>
        <w:footnoteRef/>
      </w:r>
      <w:r w:rsidRPr="00B52ACF">
        <w:rPr>
          <w:rFonts w:ascii="gobCL" w:hAnsi="gobCL" w:cs="Times New Roman"/>
          <w:color w:val="595959" w:themeColor="text1" w:themeTint="A6"/>
          <w:sz w:val="18"/>
          <w:szCs w:val="18"/>
        </w:rPr>
        <w:t xml:space="preserve"> </w:t>
      </w:r>
      <w:r w:rsidRPr="00B52ACF">
        <w:rPr>
          <w:rFonts w:ascii="gobCL" w:hAnsi="gobCL" w:cs="Times New Roman"/>
          <w:color w:val="595959" w:themeColor="text1" w:themeTint="A6"/>
          <w:sz w:val="18"/>
          <w:szCs w:val="18"/>
          <w:lang w:val="es-MX"/>
        </w:rPr>
        <w:t>Referidos a lograr una mayor caracterización y conocimientos detallados a torno a una realidad.</w:t>
      </w:r>
    </w:p>
  </w:footnote>
  <w:footnote w:id="58">
    <w:p w14:paraId="1C7680FB" w14:textId="77777777" w:rsidR="00DE0283" w:rsidRPr="003815D1" w:rsidRDefault="00DE0283" w:rsidP="003815D1">
      <w:pPr>
        <w:pStyle w:val="Textonotapie"/>
        <w:jc w:val="both"/>
        <w:rPr>
          <w:rFonts w:ascii="gobCL" w:hAnsi="gobCL"/>
          <w:sz w:val="18"/>
          <w:szCs w:val="18"/>
        </w:rPr>
      </w:pPr>
      <w:r w:rsidRPr="003815D1">
        <w:rPr>
          <w:rStyle w:val="Refdenotaalpie"/>
          <w:rFonts w:ascii="gobCL" w:hAnsi="gobCL"/>
          <w:sz w:val="18"/>
          <w:szCs w:val="18"/>
        </w:rPr>
        <w:footnoteRef/>
      </w:r>
      <w:r w:rsidRPr="003815D1">
        <w:rPr>
          <w:rFonts w:ascii="gobCL" w:hAnsi="gobCL"/>
          <w:sz w:val="18"/>
          <w:szCs w:val="18"/>
        </w:rPr>
        <w:t xml:space="preserve"> Ambiente de disposición y establecimiento de confianzas entre el investigador y los sujetos de estudio para un intercambio de informaciones. Concepto de origen desde el plano de la psicología comúnmente utilizado para estudios de orden cualitativos y activamente implementado en trabajos de orden antropológico para el diseño de estudios de aplicación etnográfica con uso de herramientas aplicadas en situación de terreno. </w:t>
      </w:r>
    </w:p>
  </w:footnote>
  <w:footnote w:id="59">
    <w:p w14:paraId="093EE186" w14:textId="77777777" w:rsidR="00DE0283" w:rsidRPr="0081318E" w:rsidRDefault="00DE0283" w:rsidP="001E77CD">
      <w:pPr>
        <w:pStyle w:val="Textonotapie"/>
        <w:jc w:val="both"/>
        <w:rPr>
          <w:rFonts w:ascii="gobCL" w:hAnsi="gobCL"/>
          <w:sz w:val="18"/>
          <w:szCs w:val="18"/>
        </w:rPr>
      </w:pPr>
      <w:r w:rsidRPr="0081318E">
        <w:rPr>
          <w:rStyle w:val="Refdenotaalpie"/>
          <w:rFonts w:ascii="gobCL" w:hAnsi="gobCL"/>
          <w:sz w:val="18"/>
          <w:szCs w:val="18"/>
        </w:rPr>
        <w:footnoteRef/>
      </w:r>
      <w:r w:rsidRPr="0081318E">
        <w:rPr>
          <w:rFonts w:ascii="gobCL" w:hAnsi="gobCL"/>
          <w:sz w:val="18"/>
          <w:szCs w:val="18"/>
        </w:rPr>
        <w:t xml:space="preserve"> La dinámica restringe de manera flexible la toma de tiempos para el trabajo con tarjetas para la redacción sintética de elementos que los participantes vayan considerando de forma individual en relación con los conceptos grupalmente trabajados. Se disponen una serie de materiales para el mejor trabajo de los participantes, tales como, lápices, papeles “pos it” para escribir de forma concisa, reglas, gomas, y todo tipo de materiales de apoyo que faciliten sus labores. </w:t>
      </w:r>
    </w:p>
  </w:footnote>
  <w:footnote w:id="60">
    <w:p w14:paraId="4C5E77F8" w14:textId="77777777" w:rsidR="00DE0283" w:rsidRPr="00BE7D25" w:rsidRDefault="00DE0283" w:rsidP="001E77CD">
      <w:pPr>
        <w:pStyle w:val="Textonotapie"/>
        <w:jc w:val="both"/>
      </w:pPr>
      <w:r w:rsidRPr="0081318E">
        <w:rPr>
          <w:rStyle w:val="Refdenotaalpie"/>
          <w:rFonts w:ascii="gobCL" w:hAnsi="gobCL"/>
          <w:sz w:val="18"/>
          <w:szCs w:val="18"/>
        </w:rPr>
        <w:footnoteRef/>
      </w:r>
      <w:r w:rsidRPr="0081318E">
        <w:rPr>
          <w:rFonts w:ascii="gobCL" w:hAnsi="gobCL"/>
          <w:sz w:val="18"/>
          <w:szCs w:val="18"/>
        </w:rPr>
        <w:t xml:space="preserve"> Mediante intervención y criterios profesionales del moderador.</w:t>
      </w:r>
    </w:p>
  </w:footnote>
  <w:footnote w:id="61">
    <w:p w14:paraId="72C48C51" w14:textId="77777777" w:rsidR="00DE0283" w:rsidRPr="00BA148A" w:rsidRDefault="00DE0283" w:rsidP="006C7565">
      <w:pPr>
        <w:pStyle w:val="Textonotapie"/>
        <w:spacing w:after="20" w:line="20" w:lineRule="atLeast"/>
        <w:jc w:val="both"/>
        <w:rPr>
          <w:rFonts w:ascii="gobCL" w:hAnsi="gobCL"/>
          <w:color w:val="000000" w:themeColor="text1"/>
          <w:sz w:val="18"/>
          <w:szCs w:val="18"/>
          <w:lang w:val="en-US"/>
        </w:rPr>
      </w:pPr>
      <w:r w:rsidRPr="00BA148A">
        <w:rPr>
          <w:rStyle w:val="Refdenotaalpie"/>
          <w:rFonts w:ascii="gobCL" w:hAnsi="gobCL"/>
          <w:color w:val="000000" w:themeColor="text1"/>
          <w:sz w:val="18"/>
          <w:szCs w:val="18"/>
        </w:rPr>
        <w:footnoteRef/>
      </w:r>
      <w:r w:rsidRPr="00BA148A">
        <w:rPr>
          <w:rFonts w:ascii="gobCL" w:hAnsi="gobCL"/>
          <w:color w:val="000000" w:themeColor="text1"/>
          <w:sz w:val="18"/>
          <w:szCs w:val="18"/>
          <w:lang w:val="en-US"/>
        </w:rPr>
        <w:t xml:space="preserve"> Alberto Jiménez (2011): Burnett, Graham: Lessons from the cherry plum: A personal view of Permaculture, Action Learning and ‘the 4 Questions. http://www.gb0063551.pwp.blueyonder.co.uk/actionlearning/ Taylor, Carl: A guide to action learning along with tools and techniques. http://www.theknowledge.biz/resources/A-Guide-to-Action-Learning-alongwith-Tools-and-Techniques.pdf</w:t>
      </w:r>
    </w:p>
  </w:footnote>
  <w:footnote w:id="62">
    <w:p w14:paraId="2EF06119" w14:textId="77777777" w:rsidR="00DE0283" w:rsidRPr="00694F69" w:rsidRDefault="00DE0283" w:rsidP="006E337C">
      <w:pPr>
        <w:pStyle w:val="Textonotapie"/>
        <w:spacing w:after="20" w:line="20" w:lineRule="atLeast"/>
        <w:jc w:val="both"/>
        <w:rPr>
          <w:rFonts w:ascii="gobCL" w:hAnsi="gobCL" w:cs="Times New Roman"/>
          <w:sz w:val="18"/>
          <w:szCs w:val="18"/>
        </w:rPr>
      </w:pPr>
      <w:r w:rsidRPr="00694F69">
        <w:rPr>
          <w:rStyle w:val="Refdenotaalpie"/>
          <w:rFonts w:ascii="gobCL" w:hAnsi="gobCL"/>
          <w:sz w:val="18"/>
          <w:szCs w:val="18"/>
        </w:rPr>
        <w:footnoteRef/>
      </w:r>
      <w:r w:rsidRPr="00694F69">
        <w:rPr>
          <w:rFonts w:ascii="gobCL" w:hAnsi="gobCL"/>
          <w:sz w:val="18"/>
          <w:szCs w:val="18"/>
        </w:rPr>
        <w:t xml:space="preserve"> </w:t>
      </w:r>
      <w:r w:rsidRPr="00694F69">
        <w:rPr>
          <w:rFonts w:ascii="gobCL" w:hAnsi="gobCL" w:cs="Times New Roman"/>
          <w:sz w:val="18"/>
          <w:szCs w:val="18"/>
        </w:rPr>
        <w:t xml:space="preserve">Ahumada, M., Antón, B., Peccinetti, M. (2012). El desarrollo de la Investigación Acción Participativa en Psicología. </w:t>
      </w:r>
      <w:r w:rsidRPr="00694F69">
        <w:rPr>
          <w:rFonts w:ascii="gobCL" w:hAnsi="gobCL" w:cs="Times New Roman"/>
          <w:i/>
          <w:sz w:val="18"/>
          <w:szCs w:val="18"/>
        </w:rPr>
        <w:t>Enfoques vol.24,</w:t>
      </w:r>
      <w:r w:rsidRPr="00694F69">
        <w:rPr>
          <w:rFonts w:ascii="gobCL" w:hAnsi="gobCL" w:cs="Times New Roman"/>
          <w:sz w:val="18"/>
          <w:szCs w:val="18"/>
        </w:rPr>
        <w:t xml:space="preserve"> (no.2) Libertador San Martín, Argentina, jul./dic. 2012. En Revista digital Scielo, consultado en marzo de 2017 en:  </w:t>
      </w:r>
      <w:hyperlink r:id="rId12" w:history="1">
        <w:r w:rsidRPr="00694F69">
          <w:rPr>
            <w:rStyle w:val="Hipervnculo"/>
            <w:rFonts w:ascii="gobCL" w:hAnsi="gobCL" w:cs="Times New Roman"/>
            <w:color w:val="auto"/>
            <w:sz w:val="18"/>
            <w:szCs w:val="18"/>
            <w:u w:val="none"/>
          </w:rPr>
          <w:t>http://www.scielo.org.ar/scielo.php?pid=S1669-27212012000200003&amp;script=sci_arttext</w:t>
        </w:r>
      </w:hyperlink>
      <w:r w:rsidRPr="00694F69">
        <w:rPr>
          <w:rFonts w:ascii="gobCL" w:hAnsi="gobCL" w:cs="Times New Roman"/>
          <w:sz w:val="18"/>
          <w:szCs w:val="18"/>
        </w:rPr>
        <w:t xml:space="preserve"> </w:t>
      </w:r>
    </w:p>
  </w:footnote>
  <w:footnote w:id="63">
    <w:p w14:paraId="56C9D758" w14:textId="77777777" w:rsidR="00DE0283" w:rsidRDefault="00DE0283" w:rsidP="006E337C">
      <w:pPr>
        <w:pStyle w:val="Textonotapie"/>
        <w:spacing w:after="20" w:line="20" w:lineRule="atLeast"/>
        <w:jc w:val="both"/>
        <w:rPr>
          <w:rFonts w:ascii="Times New Roman" w:hAnsi="Times New Roman" w:cs="Times New Roman"/>
          <w:lang w:val="es-MX"/>
        </w:rPr>
      </w:pPr>
      <w:r w:rsidRPr="00694F69">
        <w:rPr>
          <w:rStyle w:val="Refdenotaalpie"/>
          <w:rFonts w:ascii="gobCL" w:hAnsi="gobCL" w:cs="Times New Roman"/>
          <w:sz w:val="18"/>
          <w:szCs w:val="18"/>
        </w:rPr>
        <w:footnoteRef/>
      </w:r>
      <w:r w:rsidRPr="00694F69">
        <w:rPr>
          <w:rFonts w:ascii="gobCL" w:hAnsi="gobCL" w:cs="Times New Roman"/>
          <w:sz w:val="18"/>
          <w:szCs w:val="18"/>
        </w:rPr>
        <w:t xml:space="preserve"> </w:t>
      </w:r>
      <w:r w:rsidRPr="00694F69">
        <w:rPr>
          <w:rFonts w:ascii="gobCL" w:hAnsi="gobCL" w:cs="Times New Roman"/>
          <w:sz w:val="18"/>
          <w:szCs w:val="18"/>
          <w:lang w:val="es-MX"/>
        </w:rPr>
        <w:t>Referidos a lograr una mayor caracterización y conocimientos detallados a torno a una realidad.</w:t>
      </w:r>
    </w:p>
  </w:footnote>
  <w:footnote w:id="64">
    <w:p w14:paraId="18572DF4" w14:textId="77777777" w:rsidR="00DE0283" w:rsidRPr="000C03A4" w:rsidRDefault="00DE0283" w:rsidP="00791C34">
      <w:pPr>
        <w:pStyle w:val="Textonotapie"/>
        <w:rPr>
          <w:rFonts w:ascii="gobCL" w:hAnsi="gobCL" w:cs="Times New Roman"/>
          <w:sz w:val="18"/>
          <w:szCs w:val="18"/>
          <w:lang w:val="es-MX"/>
        </w:rPr>
      </w:pPr>
      <w:r w:rsidRPr="000C03A4">
        <w:rPr>
          <w:rStyle w:val="Refdenotaalpie"/>
          <w:rFonts w:ascii="gobCL" w:hAnsi="gobCL" w:cs="Times New Roman"/>
          <w:sz w:val="18"/>
          <w:szCs w:val="18"/>
        </w:rPr>
        <w:footnoteRef/>
      </w:r>
      <w:r w:rsidRPr="000C03A4">
        <w:rPr>
          <w:rFonts w:ascii="gobCL" w:hAnsi="gobCL" w:cs="Times New Roman"/>
          <w:sz w:val="18"/>
          <w:szCs w:val="18"/>
        </w:rPr>
        <w:t xml:space="preserve"> </w:t>
      </w:r>
      <w:r w:rsidRPr="000C03A4">
        <w:rPr>
          <w:rFonts w:ascii="gobCL" w:hAnsi="gobCL" w:cs="Times New Roman"/>
          <w:sz w:val="18"/>
          <w:szCs w:val="18"/>
          <w:lang w:val="es-MX"/>
        </w:rPr>
        <w:t>Iniciativas culturales.</w:t>
      </w:r>
    </w:p>
  </w:footnote>
  <w:footnote w:id="65">
    <w:p w14:paraId="638A9B17" w14:textId="77777777" w:rsidR="00DE0283" w:rsidRPr="00141188" w:rsidRDefault="00DE0283" w:rsidP="00D31087">
      <w:pPr>
        <w:pStyle w:val="Textonotapie"/>
        <w:jc w:val="both"/>
        <w:rPr>
          <w:rFonts w:ascii="gobCL" w:hAnsi="gobCL"/>
          <w:color w:val="000000" w:themeColor="text1"/>
          <w:sz w:val="18"/>
          <w:szCs w:val="18"/>
          <w:lang w:val="es-MX"/>
        </w:rPr>
      </w:pPr>
      <w:r w:rsidRPr="00141188">
        <w:rPr>
          <w:rStyle w:val="Refdenotaalpie"/>
          <w:rFonts w:ascii="gobCL" w:hAnsi="gobCL"/>
          <w:color w:val="000000" w:themeColor="text1"/>
          <w:sz w:val="18"/>
          <w:szCs w:val="18"/>
        </w:rPr>
        <w:footnoteRef/>
      </w:r>
      <w:r w:rsidRPr="00141188">
        <w:rPr>
          <w:rFonts w:ascii="gobCL" w:hAnsi="gobCL"/>
          <w:color w:val="000000" w:themeColor="text1"/>
          <w:sz w:val="18"/>
          <w:szCs w:val="18"/>
        </w:rPr>
        <w:t xml:space="preserve"> </w:t>
      </w:r>
      <w:r w:rsidRPr="00141188">
        <w:rPr>
          <w:rFonts w:ascii="gobCL" w:hAnsi="gobCL"/>
          <w:color w:val="000000" w:themeColor="text1"/>
          <w:sz w:val="18"/>
          <w:szCs w:val="18"/>
          <w:lang w:val="es-MX"/>
        </w:rPr>
        <w:t>En correlación con el lineamiento programático de “Fomento a la Cultura y la Recreación” (Comunidad y Cultura: Rio Hurtado para todos) definido en el PMC de Río Hurtado</w:t>
      </w:r>
    </w:p>
  </w:footnote>
  <w:footnote w:id="66">
    <w:p w14:paraId="576CBD10" w14:textId="77777777" w:rsidR="00DE0283" w:rsidRPr="009D09EF" w:rsidRDefault="00DE0283" w:rsidP="00D31087">
      <w:pPr>
        <w:pStyle w:val="Textonotapie"/>
        <w:jc w:val="both"/>
        <w:rPr>
          <w:lang w:val="es-MX"/>
        </w:rPr>
      </w:pPr>
      <w:r w:rsidRPr="00141188">
        <w:rPr>
          <w:rStyle w:val="Refdenotaalpie"/>
          <w:rFonts w:ascii="gobCL" w:hAnsi="gobCL"/>
          <w:color w:val="000000" w:themeColor="text1"/>
          <w:sz w:val="18"/>
          <w:szCs w:val="18"/>
        </w:rPr>
        <w:footnoteRef/>
      </w:r>
      <w:r w:rsidRPr="00141188">
        <w:rPr>
          <w:rFonts w:ascii="gobCL" w:hAnsi="gobCL"/>
          <w:color w:val="000000" w:themeColor="text1"/>
          <w:sz w:val="18"/>
          <w:szCs w:val="18"/>
        </w:rPr>
        <w:t xml:space="preserve"> </w:t>
      </w:r>
      <w:r w:rsidRPr="00141188">
        <w:rPr>
          <w:rFonts w:ascii="gobCL" w:hAnsi="gobCL"/>
          <w:color w:val="000000" w:themeColor="text1"/>
          <w:sz w:val="18"/>
          <w:szCs w:val="18"/>
          <w:lang w:val="es-MX"/>
        </w:rPr>
        <w:t>En correlación con el lineamiento programático de “Mi Escuela, Mi comunidad” (Plan Arte y Cultura Local) definido en el PMC de Río Hurtado.</w:t>
      </w:r>
    </w:p>
  </w:footnote>
  <w:footnote w:id="67">
    <w:p w14:paraId="1FFFD0B6" w14:textId="77777777" w:rsidR="00DE0283" w:rsidRPr="00141188" w:rsidRDefault="00DE0283" w:rsidP="002A1410">
      <w:pPr>
        <w:pStyle w:val="Textonotapie"/>
        <w:jc w:val="both"/>
        <w:rPr>
          <w:rFonts w:ascii="gobCL" w:hAnsi="gobCL"/>
          <w:lang w:val="es-MX"/>
        </w:rPr>
      </w:pPr>
      <w:r w:rsidRPr="00141188">
        <w:rPr>
          <w:rStyle w:val="Refdenotaalpie"/>
          <w:rFonts w:ascii="gobCL" w:hAnsi="gobCL"/>
        </w:rPr>
        <w:footnoteRef/>
      </w:r>
      <w:r w:rsidRPr="00141188">
        <w:rPr>
          <w:rFonts w:ascii="gobCL" w:hAnsi="gobCL"/>
        </w:rPr>
        <w:t xml:space="preserve"> </w:t>
      </w:r>
      <w:r w:rsidRPr="00141188">
        <w:rPr>
          <w:rFonts w:ascii="gobCL" w:hAnsi="gobCL"/>
          <w:lang w:val="es-MX"/>
        </w:rPr>
        <w:t>En: Guía Introducción a la Gestión e Infraestructura de un Centro Cultural Comunal. Consejo Nacional de La Cultura y Las Artes, Valparaíso, Chile. 2011.</w:t>
      </w:r>
    </w:p>
  </w:footnote>
  <w:footnote w:id="68">
    <w:p w14:paraId="33F6AB50" w14:textId="77777777" w:rsidR="00DE0283" w:rsidRPr="00236D8D" w:rsidRDefault="00DE0283" w:rsidP="002A1410">
      <w:pPr>
        <w:pStyle w:val="Textonotapie"/>
        <w:jc w:val="both"/>
        <w:rPr>
          <w:lang w:val="es-MX"/>
        </w:rPr>
      </w:pPr>
      <w:r w:rsidRPr="00141188">
        <w:rPr>
          <w:rStyle w:val="Refdenotaalpie"/>
          <w:rFonts w:ascii="gobCL" w:hAnsi="gobCL"/>
        </w:rPr>
        <w:footnoteRef/>
      </w:r>
      <w:r w:rsidRPr="00141188">
        <w:rPr>
          <w:rFonts w:ascii="gobCL" w:hAnsi="gobCL"/>
        </w:rPr>
        <w:t xml:space="preserve"> </w:t>
      </w:r>
      <w:r w:rsidRPr="00141188">
        <w:rPr>
          <w:rFonts w:ascii="gobCL" w:hAnsi="gobCL"/>
          <w:lang w:val="es-MX"/>
        </w:rPr>
        <w:t>En: Plan De Gestión Cultural - Centro Cultural De Paine, Región Metropolitana. SECPLAN, Paine, Chile, 2008.</w:t>
      </w:r>
    </w:p>
  </w:footnote>
  <w:footnote w:id="69">
    <w:p w14:paraId="019DE462" w14:textId="77777777" w:rsidR="00DE0283" w:rsidRPr="00AA1860" w:rsidRDefault="00DE0283" w:rsidP="00AA1860">
      <w:pPr>
        <w:pStyle w:val="Piedepgina"/>
        <w:jc w:val="both"/>
        <w:rPr>
          <w:rFonts w:ascii="gobCL" w:hAnsi="gobCL"/>
          <w:sz w:val="18"/>
          <w:szCs w:val="18"/>
          <w:lang w:val="en-US"/>
        </w:rPr>
      </w:pPr>
      <w:r w:rsidRPr="00AA1860">
        <w:rPr>
          <w:rStyle w:val="Refdenotaalpie"/>
          <w:rFonts w:ascii="gobCL" w:hAnsi="gobCL"/>
          <w:sz w:val="18"/>
          <w:szCs w:val="18"/>
        </w:rPr>
        <w:footnoteRef/>
      </w:r>
      <w:r w:rsidRPr="00AA1860">
        <w:rPr>
          <w:rFonts w:ascii="gobCL" w:hAnsi="gobCL"/>
          <w:sz w:val="18"/>
          <w:szCs w:val="18"/>
        </w:rPr>
        <w:t xml:space="preserve"> La Educación Popular, Los Enfoques Educativos Modernos Y La Metodología Cace. </w:t>
      </w:r>
      <w:r w:rsidRPr="00AA1860">
        <w:rPr>
          <w:rFonts w:ascii="gobCL" w:hAnsi="gobCL"/>
          <w:sz w:val="18"/>
          <w:szCs w:val="18"/>
          <w:lang w:val="en-US"/>
        </w:rPr>
        <w:t xml:space="preserve">Kolmans </w:t>
      </w:r>
    </w:p>
    <w:p w14:paraId="214F47B7" w14:textId="77777777" w:rsidR="00DE0283" w:rsidRPr="00A73E6F" w:rsidRDefault="00DE0283" w:rsidP="004C7396">
      <w:pPr>
        <w:pStyle w:val="Textonotapie"/>
        <w:rPr>
          <w:lang w:val="en-US"/>
        </w:rPr>
      </w:pPr>
    </w:p>
  </w:footnote>
  <w:footnote w:id="70">
    <w:p w14:paraId="4E51C127" w14:textId="77777777" w:rsidR="00DE0283" w:rsidRPr="00B9161C" w:rsidRDefault="00DE0283" w:rsidP="00836C8E">
      <w:pPr>
        <w:pStyle w:val="Textonotapie"/>
        <w:jc w:val="both"/>
        <w:rPr>
          <w:rFonts w:ascii="gobCL" w:hAnsi="gobCL"/>
          <w:sz w:val="18"/>
          <w:szCs w:val="18"/>
        </w:rPr>
      </w:pPr>
      <w:r w:rsidRPr="00B9161C">
        <w:rPr>
          <w:rStyle w:val="Refdenotaalpie"/>
          <w:rFonts w:ascii="gobCL" w:hAnsi="gobCL"/>
          <w:sz w:val="18"/>
          <w:szCs w:val="18"/>
        </w:rPr>
        <w:footnoteRef/>
      </w:r>
      <w:r w:rsidRPr="00B9161C">
        <w:rPr>
          <w:rFonts w:ascii="gobCL" w:hAnsi="gobCL"/>
          <w:sz w:val="18"/>
          <w:szCs w:val="18"/>
        </w:rPr>
        <w:t xml:space="preserve"> Jorge Máttar y Daniel E. Perrotti Editores. Planificación, prospectiva y gestión pública Reflexiones para la agenda de desarrollo. </w:t>
      </w:r>
      <w:r w:rsidRPr="00B9161C">
        <w:rPr>
          <w:rFonts w:ascii="gobCL" w:hAnsi="gobCL"/>
          <w:i/>
          <w:sz w:val="18"/>
          <w:szCs w:val="18"/>
        </w:rPr>
        <w:t>Comisión Económica para América Latina y el Caribe (CEPAL).</w:t>
      </w:r>
      <w:r w:rsidRPr="00B9161C">
        <w:rPr>
          <w:rFonts w:ascii="gobCL" w:hAnsi="gobCL"/>
          <w:sz w:val="18"/>
          <w:szCs w:val="18"/>
        </w:rPr>
        <w:t xml:space="preserve"> Santiago de Chile, mayo de 2014.</w:t>
      </w:r>
    </w:p>
  </w:footnote>
  <w:footnote w:id="71">
    <w:p w14:paraId="316BC8A4" w14:textId="77777777" w:rsidR="00DE0283" w:rsidRPr="00B9161C" w:rsidRDefault="00DE0283" w:rsidP="00836C8E">
      <w:pPr>
        <w:pStyle w:val="Textonotapie"/>
        <w:jc w:val="both"/>
        <w:rPr>
          <w:rFonts w:ascii="gobCL" w:hAnsi="gobCL"/>
          <w:sz w:val="18"/>
          <w:szCs w:val="18"/>
        </w:rPr>
      </w:pPr>
      <w:r w:rsidRPr="00B9161C">
        <w:rPr>
          <w:rStyle w:val="Refdenotaalpie"/>
          <w:rFonts w:ascii="gobCL" w:hAnsi="gobCL"/>
          <w:sz w:val="18"/>
          <w:szCs w:val="18"/>
        </w:rPr>
        <w:footnoteRef/>
      </w:r>
      <w:r w:rsidRPr="00B9161C">
        <w:rPr>
          <w:rFonts w:ascii="gobCL" w:hAnsi="gobCL"/>
          <w:sz w:val="18"/>
          <w:szCs w:val="18"/>
        </w:rPr>
        <w:t xml:space="preserve"> </w:t>
      </w:r>
      <w:r w:rsidRPr="00B9161C">
        <w:rPr>
          <w:rFonts w:ascii="gobCL" w:hAnsi="gobCL"/>
          <w:sz w:val="18"/>
          <w:szCs w:val="18"/>
          <w:lang w:val="es-MX"/>
        </w:rPr>
        <w:t xml:space="preserve">Shack, N. (2006, 2008, 2011). </w:t>
      </w:r>
      <w:r w:rsidRPr="00B9161C">
        <w:rPr>
          <w:rFonts w:ascii="gobCL" w:hAnsi="gobCL"/>
          <w:sz w:val="18"/>
          <w:szCs w:val="18"/>
        </w:rPr>
        <w:t xml:space="preserve">La articulación entre el plan y el presupuesto: un tema recurrente en el trabajo del ILPES en la región. En Jorge Máttar y Daniel E. Perrotti Editores. “Planificación, prospectiva y gestión pública Reflexiones para la agenda de desarrollo”. Capitulo VII. </w:t>
      </w:r>
      <w:r w:rsidRPr="00B9161C">
        <w:rPr>
          <w:rFonts w:ascii="gobCL" w:hAnsi="gobCL"/>
          <w:i/>
          <w:sz w:val="18"/>
          <w:szCs w:val="18"/>
        </w:rPr>
        <w:t>Comisión Económica para América Latina y el Caribe (CEPAL).</w:t>
      </w:r>
      <w:r w:rsidRPr="00B9161C">
        <w:rPr>
          <w:rFonts w:ascii="gobCL" w:hAnsi="gobCL"/>
          <w:sz w:val="18"/>
          <w:szCs w:val="18"/>
        </w:rPr>
        <w:t xml:space="preserve"> Santiago de Chile, mayo de 2014.</w:t>
      </w:r>
    </w:p>
    <w:p w14:paraId="0EFCFC65" w14:textId="77777777" w:rsidR="00DE0283" w:rsidRPr="001813EB" w:rsidRDefault="00DE0283" w:rsidP="00836C8E">
      <w:pPr>
        <w:pStyle w:val="Textonotapie"/>
      </w:pPr>
    </w:p>
  </w:footnote>
  <w:footnote w:id="72">
    <w:p w14:paraId="1A6B66BE" w14:textId="77777777" w:rsidR="00DE0283" w:rsidRPr="00DC2484" w:rsidRDefault="00DE0283" w:rsidP="00836C8E">
      <w:pPr>
        <w:pStyle w:val="Textonotapie"/>
        <w:jc w:val="both"/>
        <w:rPr>
          <w:rFonts w:ascii="gobCL" w:hAnsi="gobCL"/>
          <w:sz w:val="18"/>
          <w:szCs w:val="18"/>
        </w:rPr>
      </w:pPr>
      <w:r w:rsidRPr="00DC2484">
        <w:rPr>
          <w:rStyle w:val="Refdenotaalpie"/>
          <w:rFonts w:ascii="gobCL" w:hAnsi="gobCL"/>
          <w:sz w:val="18"/>
          <w:szCs w:val="18"/>
        </w:rPr>
        <w:footnoteRef/>
      </w:r>
      <w:r w:rsidRPr="00DC2484">
        <w:rPr>
          <w:rFonts w:ascii="gobCL" w:hAnsi="gobCL"/>
          <w:sz w:val="18"/>
          <w:szCs w:val="18"/>
        </w:rPr>
        <w:t xml:space="preserve"> </w:t>
      </w:r>
      <w:r w:rsidRPr="00DC2484">
        <w:rPr>
          <w:rFonts w:ascii="gobCL" w:hAnsi="gobCL"/>
          <w:sz w:val="18"/>
          <w:szCs w:val="18"/>
          <w:lang w:val="es-MX"/>
        </w:rPr>
        <w:t xml:space="preserve">Medina, J. (2014). </w:t>
      </w:r>
      <w:r w:rsidRPr="00DC2484">
        <w:rPr>
          <w:rFonts w:ascii="gobCL" w:hAnsi="gobCL"/>
          <w:sz w:val="18"/>
          <w:szCs w:val="18"/>
        </w:rPr>
        <w:t xml:space="preserve">El avance de la prospectiva en América Latina y el Caribe: factor esencial para un nuevo paradigma de planificación para el desarrollo en el siglo XXI. En Jorge Máttar y Daniel E. Perrotti Editores. “Planificación, prospectiva y gestión pública Reflexiones para la agenda de desarrollo”. Capitulo IX. </w:t>
      </w:r>
      <w:r w:rsidRPr="00DC2484">
        <w:rPr>
          <w:rFonts w:ascii="gobCL" w:hAnsi="gobCL"/>
          <w:i/>
          <w:sz w:val="18"/>
          <w:szCs w:val="18"/>
        </w:rPr>
        <w:t>Comisión Económica para América Latina y el Caribe (CEPAL).</w:t>
      </w:r>
      <w:r w:rsidRPr="00DC2484">
        <w:rPr>
          <w:rFonts w:ascii="gobCL" w:hAnsi="gobCL"/>
          <w:sz w:val="18"/>
          <w:szCs w:val="18"/>
        </w:rPr>
        <w:t xml:space="preserve"> Santiago de Chile, mayo de 2014.</w:t>
      </w:r>
    </w:p>
  </w:footnote>
  <w:footnote w:id="73">
    <w:p w14:paraId="25513568" w14:textId="77777777" w:rsidR="00DE0283" w:rsidRDefault="00DE0283" w:rsidP="00836C8E">
      <w:pPr>
        <w:pStyle w:val="Textonotapie"/>
        <w:jc w:val="both"/>
        <w:rPr>
          <w:rFonts w:ascii="gobCL" w:hAnsi="gobCL"/>
          <w:sz w:val="18"/>
          <w:szCs w:val="18"/>
        </w:rPr>
      </w:pPr>
      <w:r w:rsidRPr="00DC2484">
        <w:rPr>
          <w:rStyle w:val="Refdenotaalpie"/>
          <w:rFonts w:ascii="gobCL" w:hAnsi="gobCL"/>
          <w:sz w:val="18"/>
          <w:szCs w:val="18"/>
        </w:rPr>
        <w:footnoteRef/>
      </w:r>
      <w:r w:rsidRPr="00DC2484">
        <w:rPr>
          <w:rFonts w:ascii="gobCL" w:hAnsi="gobCL"/>
          <w:sz w:val="18"/>
          <w:szCs w:val="18"/>
        </w:rPr>
        <w:t xml:space="preserve"> Winchester, L. Políticas públicas: Formulación y evaluación. Curso Internacional Planificación Estratégica y Políticas Publicas AECID La Antigua, CEPAL. Guatemala 3 al 13 de Mayo de 2011.</w:t>
      </w:r>
    </w:p>
    <w:p w14:paraId="28DFAEEF" w14:textId="77777777" w:rsidR="00DE0283" w:rsidRDefault="00DE0283" w:rsidP="00836C8E">
      <w:pPr>
        <w:pStyle w:val="Textonotapie"/>
        <w:jc w:val="both"/>
      </w:pPr>
    </w:p>
    <w:p w14:paraId="138D5BC7" w14:textId="77777777" w:rsidR="00DE0283" w:rsidRPr="009A1AA4" w:rsidRDefault="00DE0283" w:rsidP="00836C8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189F"/>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0C74AD"/>
    <w:multiLevelType w:val="multilevel"/>
    <w:tmpl w:val="0C0A001D"/>
    <w:styleLink w:val="Estilo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9FD6A5B"/>
    <w:multiLevelType w:val="hybridMultilevel"/>
    <w:tmpl w:val="A268FC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923B9E"/>
    <w:multiLevelType w:val="hybridMultilevel"/>
    <w:tmpl w:val="D64485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F050AA"/>
    <w:multiLevelType w:val="hybridMultilevel"/>
    <w:tmpl w:val="A0382B4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846B21"/>
    <w:multiLevelType w:val="multilevel"/>
    <w:tmpl w:val="9846391A"/>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A1021E"/>
    <w:multiLevelType w:val="hybridMultilevel"/>
    <w:tmpl w:val="F3883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444D97"/>
    <w:multiLevelType w:val="hybridMultilevel"/>
    <w:tmpl w:val="D79E6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F8043D"/>
    <w:multiLevelType w:val="hybridMultilevel"/>
    <w:tmpl w:val="6AA22A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F7324D6"/>
    <w:multiLevelType w:val="hybridMultilevel"/>
    <w:tmpl w:val="D59C4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6AE13AF"/>
    <w:multiLevelType w:val="hybridMultilevel"/>
    <w:tmpl w:val="9D66B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0B40B7"/>
    <w:multiLevelType w:val="hybridMultilevel"/>
    <w:tmpl w:val="1C5672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D5592B"/>
    <w:multiLevelType w:val="hybridMultilevel"/>
    <w:tmpl w:val="0A26C3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AA7A5F"/>
    <w:multiLevelType w:val="hybridMultilevel"/>
    <w:tmpl w:val="A7B6601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35E25502"/>
    <w:multiLevelType w:val="hybridMultilevel"/>
    <w:tmpl w:val="5884139A"/>
    <w:lvl w:ilvl="0" w:tplc="F6C6C7A4">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5">
    <w:nsid w:val="364C47E6"/>
    <w:multiLevelType w:val="hybridMultilevel"/>
    <w:tmpl w:val="541C24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BE20A60"/>
    <w:multiLevelType w:val="hybridMultilevel"/>
    <w:tmpl w:val="6D64F332"/>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D5817A0"/>
    <w:multiLevelType w:val="hybridMultilevel"/>
    <w:tmpl w:val="231415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F241910"/>
    <w:multiLevelType w:val="hybridMultilevel"/>
    <w:tmpl w:val="3DB480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01B202E"/>
    <w:multiLevelType w:val="hybridMultilevel"/>
    <w:tmpl w:val="5CD49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A960F1"/>
    <w:multiLevelType w:val="hybridMultilevel"/>
    <w:tmpl w:val="85FC876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121F48"/>
    <w:multiLevelType w:val="hybridMultilevel"/>
    <w:tmpl w:val="973C4F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C3C6321"/>
    <w:multiLevelType w:val="multilevel"/>
    <w:tmpl w:val="ABDECF5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nsid w:val="4D9939B3"/>
    <w:multiLevelType w:val="hybridMultilevel"/>
    <w:tmpl w:val="752C8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DA75584"/>
    <w:multiLevelType w:val="hybridMultilevel"/>
    <w:tmpl w:val="B3323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30A7EAE"/>
    <w:multiLevelType w:val="hybridMultilevel"/>
    <w:tmpl w:val="52CA8346"/>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59C360E6"/>
    <w:multiLevelType w:val="hybridMultilevel"/>
    <w:tmpl w:val="427E3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F894986"/>
    <w:multiLevelType w:val="multilevel"/>
    <w:tmpl w:val="51F47CF6"/>
    <w:styleLink w:val="Estilo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E54FC7"/>
    <w:multiLevelType w:val="multilevel"/>
    <w:tmpl w:val="F30834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74C16C0"/>
    <w:multiLevelType w:val="hybridMultilevel"/>
    <w:tmpl w:val="E04203B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624" w:hanging="57"/>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Lucida Sans Unicode"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Lucida Sans Unicode"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734A2AB8"/>
    <w:multiLevelType w:val="hybridMultilevel"/>
    <w:tmpl w:val="662AD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5"/>
  </w:num>
  <w:num w:numId="4">
    <w:abstractNumId w:val="1"/>
  </w:num>
  <w:num w:numId="5">
    <w:abstractNumId w:val="28"/>
  </w:num>
  <w:num w:numId="6">
    <w:abstractNumId w:val="25"/>
  </w:num>
  <w:num w:numId="7">
    <w:abstractNumId w:val="11"/>
  </w:num>
  <w:num w:numId="8">
    <w:abstractNumId w:val="24"/>
  </w:num>
  <w:num w:numId="9">
    <w:abstractNumId w:val="8"/>
  </w:num>
  <w:num w:numId="10">
    <w:abstractNumId w:val="13"/>
  </w:num>
  <w:num w:numId="11">
    <w:abstractNumId w:val="3"/>
  </w:num>
  <w:num w:numId="12">
    <w:abstractNumId w:val="2"/>
  </w:num>
  <w:num w:numId="13">
    <w:abstractNumId w:val="4"/>
  </w:num>
  <w:num w:numId="14">
    <w:abstractNumId w:val="14"/>
  </w:num>
  <w:num w:numId="15">
    <w:abstractNumId w:val="15"/>
  </w:num>
  <w:num w:numId="16">
    <w:abstractNumId w:val="26"/>
  </w:num>
  <w:num w:numId="17">
    <w:abstractNumId w:val="30"/>
  </w:num>
  <w:num w:numId="18">
    <w:abstractNumId w:val="10"/>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9"/>
  </w:num>
  <w:num w:numId="22">
    <w:abstractNumId w:val="21"/>
  </w:num>
  <w:num w:numId="23">
    <w:abstractNumId w:val="17"/>
  </w:num>
  <w:num w:numId="24">
    <w:abstractNumId w:val="23"/>
  </w:num>
  <w:num w:numId="25">
    <w:abstractNumId w:val="19"/>
  </w:num>
  <w:num w:numId="26">
    <w:abstractNumId w:val="9"/>
  </w:num>
  <w:num w:numId="27">
    <w:abstractNumId w:val="16"/>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6"/>
  </w:num>
  <w:num w:numId="31">
    <w:abstractNumId w:val="7"/>
  </w:num>
  <w:num w:numId="32">
    <w:abstractNumId w:val="20"/>
  </w:num>
  <w:num w:numId="33">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F6C"/>
    <w:rsid w:val="00001B22"/>
    <w:rsid w:val="000030C0"/>
    <w:rsid w:val="00003AB2"/>
    <w:rsid w:val="00011E75"/>
    <w:rsid w:val="0001487B"/>
    <w:rsid w:val="00015A68"/>
    <w:rsid w:val="00017EED"/>
    <w:rsid w:val="00022F3A"/>
    <w:rsid w:val="00026E2A"/>
    <w:rsid w:val="00030D25"/>
    <w:rsid w:val="000327AA"/>
    <w:rsid w:val="00032F7C"/>
    <w:rsid w:val="000344BE"/>
    <w:rsid w:val="00036AF6"/>
    <w:rsid w:val="000407F5"/>
    <w:rsid w:val="0004146B"/>
    <w:rsid w:val="00041745"/>
    <w:rsid w:val="00042CE3"/>
    <w:rsid w:val="00044D51"/>
    <w:rsid w:val="000462CF"/>
    <w:rsid w:val="0004794B"/>
    <w:rsid w:val="0005018A"/>
    <w:rsid w:val="00050723"/>
    <w:rsid w:val="00064282"/>
    <w:rsid w:val="00064E3F"/>
    <w:rsid w:val="000657D3"/>
    <w:rsid w:val="00065DD1"/>
    <w:rsid w:val="00067067"/>
    <w:rsid w:val="00070634"/>
    <w:rsid w:val="00071F0D"/>
    <w:rsid w:val="0007439B"/>
    <w:rsid w:val="000752D9"/>
    <w:rsid w:val="00075390"/>
    <w:rsid w:val="0007693D"/>
    <w:rsid w:val="00076E0A"/>
    <w:rsid w:val="00077DFF"/>
    <w:rsid w:val="00083129"/>
    <w:rsid w:val="00086EFE"/>
    <w:rsid w:val="000870AC"/>
    <w:rsid w:val="000872FC"/>
    <w:rsid w:val="000918A0"/>
    <w:rsid w:val="0009685D"/>
    <w:rsid w:val="000A1481"/>
    <w:rsid w:val="000A15A9"/>
    <w:rsid w:val="000A19B3"/>
    <w:rsid w:val="000A20A3"/>
    <w:rsid w:val="000A2DB7"/>
    <w:rsid w:val="000A335A"/>
    <w:rsid w:val="000B267F"/>
    <w:rsid w:val="000B75CD"/>
    <w:rsid w:val="000B79C5"/>
    <w:rsid w:val="000C03A4"/>
    <w:rsid w:val="000C2C5F"/>
    <w:rsid w:val="000C336B"/>
    <w:rsid w:val="000C33EC"/>
    <w:rsid w:val="000C3D14"/>
    <w:rsid w:val="000C4B7E"/>
    <w:rsid w:val="000C7321"/>
    <w:rsid w:val="000D2F97"/>
    <w:rsid w:val="000D64A9"/>
    <w:rsid w:val="000D76AF"/>
    <w:rsid w:val="000E30B0"/>
    <w:rsid w:val="000E658C"/>
    <w:rsid w:val="000E7795"/>
    <w:rsid w:val="000F06B9"/>
    <w:rsid w:val="000F1210"/>
    <w:rsid w:val="000F2C75"/>
    <w:rsid w:val="000F39EA"/>
    <w:rsid w:val="000F5AEB"/>
    <w:rsid w:val="000F6ACD"/>
    <w:rsid w:val="000F7A6D"/>
    <w:rsid w:val="00100195"/>
    <w:rsid w:val="001001C6"/>
    <w:rsid w:val="001001D4"/>
    <w:rsid w:val="00101398"/>
    <w:rsid w:val="0010668F"/>
    <w:rsid w:val="00110DBF"/>
    <w:rsid w:val="0011165A"/>
    <w:rsid w:val="00111969"/>
    <w:rsid w:val="00112B9B"/>
    <w:rsid w:val="00112BDC"/>
    <w:rsid w:val="00112DE7"/>
    <w:rsid w:val="001148AB"/>
    <w:rsid w:val="001244AA"/>
    <w:rsid w:val="00132C73"/>
    <w:rsid w:val="001330CC"/>
    <w:rsid w:val="00133873"/>
    <w:rsid w:val="00133D4D"/>
    <w:rsid w:val="00140FCC"/>
    <w:rsid w:val="00141188"/>
    <w:rsid w:val="001424FF"/>
    <w:rsid w:val="001437B6"/>
    <w:rsid w:val="0014471D"/>
    <w:rsid w:val="00145A87"/>
    <w:rsid w:val="001565C5"/>
    <w:rsid w:val="00156EAB"/>
    <w:rsid w:val="00160CA3"/>
    <w:rsid w:val="00164B74"/>
    <w:rsid w:val="001673DE"/>
    <w:rsid w:val="001722A9"/>
    <w:rsid w:val="00175539"/>
    <w:rsid w:val="00175598"/>
    <w:rsid w:val="00175E81"/>
    <w:rsid w:val="00180696"/>
    <w:rsid w:val="001809FE"/>
    <w:rsid w:val="00182B01"/>
    <w:rsid w:val="00184E11"/>
    <w:rsid w:val="0018589B"/>
    <w:rsid w:val="0019161D"/>
    <w:rsid w:val="0019278C"/>
    <w:rsid w:val="00192DC6"/>
    <w:rsid w:val="001952C7"/>
    <w:rsid w:val="00196A57"/>
    <w:rsid w:val="00196EDE"/>
    <w:rsid w:val="001A092C"/>
    <w:rsid w:val="001A0D5C"/>
    <w:rsid w:val="001A0FC6"/>
    <w:rsid w:val="001A4E42"/>
    <w:rsid w:val="001A4F87"/>
    <w:rsid w:val="001A5A82"/>
    <w:rsid w:val="001B12E3"/>
    <w:rsid w:val="001B1B6A"/>
    <w:rsid w:val="001B1FE3"/>
    <w:rsid w:val="001B48E8"/>
    <w:rsid w:val="001B54DB"/>
    <w:rsid w:val="001B56DE"/>
    <w:rsid w:val="001C6A90"/>
    <w:rsid w:val="001C6F3C"/>
    <w:rsid w:val="001E0B8F"/>
    <w:rsid w:val="001E1108"/>
    <w:rsid w:val="001E1AEE"/>
    <w:rsid w:val="001E5E02"/>
    <w:rsid w:val="001E6B3E"/>
    <w:rsid w:val="001E77CD"/>
    <w:rsid w:val="001F1933"/>
    <w:rsid w:val="001F57CE"/>
    <w:rsid w:val="001F679A"/>
    <w:rsid w:val="001F679F"/>
    <w:rsid w:val="001F685F"/>
    <w:rsid w:val="001F7C71"/>
    <w:rsid w:val="002047EC"/>
    <w:rsid w:val="002076AE"/>
    <w:rsid w:val="002124F0"/>
    <w:rsid w:val="002244A2"/>
    <w:rsid w:val="0023149F"/>
    <w:rsid w:val="00234A57"/>
    <w:rsid w:val="00241982"/>
    <w:rsid w:val="002427D3"/>
    <w:rsid w:val="00243BC3"/>
    <w:rsid w:val="00244823"/>
    <w:rsid w:val="00245701"/>
    <w:rsid w:val="00245AEF"/>
    <w:rsid w:val="002460A1"/>
    <w:rsid w:val="00256B70"/>
    <w:rsid w:val="00257021"/>
    <w:rsid w:val="00260D06"/>
    <w:rsid w:val="00261E26"/>
    <w:rsid w:val="00262A19"/>
    <w:rsid w:val="00266639"/>
    <w:rsid w:val="002729D0"/>
    <w:rsid w:val="0027396B"/>
    <w:rsid w:val="00274B92"/>
    <w:rsid w:val="002751F0"/>
    <w:rsid w:val="00275ECD"/>
    <w:rsid w:val="00280B3C"/>
    <w:rsid w:val="00281FB0"/>
    <w:rsid w:val="00282BFE"/>
    <w:rsid w:val="00283B71"/>
    <w:rsid w:val="00283CAD"/>
    <w:rsid w:val="002840F0"/>
    <w:rsid w:val="00285D63"/>
    <w:rsid w:val="002924B1"/>
    <w:rsid w:val="00293754"/>
    <w:rsid w:val="00293F65"/>
    <w:rsid w:val="00294758"/>
    <w:rsid w:val="002955D5"/>
    <w:rsid w:val="00297090"/>
    <w:rsid w:val="002A1410"/>
    <w:rsid w:val="002A5248"/>
    <w:rsid w:val="002B1CAE"/>
    <w:rsid w:val="002B1EF3"/>
    <w:rsid w:val="002B2715"/>
    <w:rsid w:val="002B32D3"/>
    <w:rsid w:val="002B39BD"/>
    <w:rsid w:val="002B6A40"/>
    <w:rsid w:val="002B7D5B"/>
    <w:rsid w:val="002C2E24"/>
    <w:rsid w:val="002C3655"/>
    <w:rsid w:val="002C4AE6"/>
    <w:rsid w:val="002C4B0F"/>
    <w:rsid w:val="002C704F"/>
    <w:rsid w:val="002C7752"/>
    <w:rsid w:val="002D038E"/>
    <w:rsid w:val="002D117D"/>
    <w:rsid w:val="002D2031"/>
    <w:rsid w:val="002D6EF0"/>
    <w:rsid w:val="002E688D"/>
    <w:rsid w:val="002E7505"/>
    <w:rsid w:val="002E7A14"/>
    <w:rsid w:val="002F31E4"/>
    <w:rsid w:val="002F4DA3"/>
    <w:rsid w:val="002F5979"/>
    <w:rsid w:val="0030121D"/>
    <w:rsid w:val="00302D9A"/>
    <w:rsid w:val="0030767C"/>
    <w:rsid w:val="00307961"/>
    <w:rsid w:val="0031172B"/>
    <w:rsid w:val="00312D54"/>
    <w:rsid w:val="00313D0A"/>
    <w:rsid w:val="00314E99"/>
    <w:rsid w:val="00316225"/>
    <w:rsid w:val="00322D8E"/>
    <w:rsid w:val="00325AFA"/>
    <w:rsid w:val="003271F3"/>
    <w:rsid w:val="00335889"/>
    <w:rsid w:val="00337656"/>
    <w:rsid w:val="00352A41"/>
    <w:rsid w:val="00355720"/>
    <w:rsid w:val="00356E74"/>
    <w:rsid w:val="003613D2"/>
    <w:rsid w:val="00361A46"/>
    <w:rsid w:val="0036215C"/>
    <w:rsid w:val="003648F0"/>
    <w:rsid w:val="0036787A"/>
    <w:rsid w:val="0037076D"/>
    <w:rsid w:val="00370A0B"/>
    <w:rsid w:val="00371684"/>
    <w:rsid w:val="00374E60"/>
    <w:rsid w:val="0037543F"/>
    <w:rsid w:val="00376CB6"/>
    <w:rsid w:val="003815D1"/>
    <w:rsid w:val="00385BA3"/>
    <w:rsid w:val="00386FCE"/>
    <w:rsid w:val="00390C4F"/>
    <w:rsid w:val="003929CC"/>
    <w:rsid w:val="00393245"/>
    <w:rsid w:val="003936AC"/>
    <w:rsid w:val="00397DE2"/>
    <w:rsid w:val="003A5A74"/>
    <w:rsid w:val="003A7B9D"/>
    <w:rsid w:val="003B1833"/>
    <w:rsid w:val="003B4B61"/>
    <w:rsid w:val="003B78CE"/>
    <w:rsid w:val="003B79D6"/>
    <w:rsid w:val="003C0C19"/>
    <w:rsid w:val="003C14A6"/>
    <w:rsid w:val="003C38A0"/>
    <w:rsid w:val="003C3D2E"/>
    <w:rsid w:val="003C4B4A"/>
    <w:rsid w:val="003C6802"/>
    <w:rsid w:val="003C710B"/>
    <w:rsid w:val="003D1C03"/>
    <w:rsid w:val="003D2D74"/>
    <w:rsid w:val="003D4E85"/>
    <w:rsid w:val="003D6AA4"/>
    <w:rsid w:val="003D6D48"/>
    <w:rsid w:val="003D7E99"/>
    <w:rsid w:val="003E477D"/>
    <w:rsid w:val="003E7176"/>
    <w:rsid w:val="003E79AD"/>
    <w:rsid w:val="003F28CA"/>
    <w:rsid w:val="003F2DE8"/>
    <w:rsid w:val="003F3539"/>
    <w:rsid w:val="0040168D"/>
    <w:rsid w:val="00401D4A"/>
    <w:rsid w:val="00402658"/>
    <w:rsid w:val="00402820"/>
    <w:rsid w:val="0040293B"/>
    <w:rsid w:val="00412F5B"/>
    <w:rsid w:val="00414915"/>
    <w:rsid w:val="00416CD1"/>
    <w:rsid w:val="00417D7A"/>
    <w:rsid w:val="004247F0"/>
    <w:rsid w:val="004250B9"/>
    <w:rsid w:val="00432317"/>
    <w:rsid w:val="004338D4"/>
    <w:rsid w:val="004348D9"/>
    <w:rsid w:val="004350C6"/>
    <w:rsid w:val="0044173A"/>
    <w:rsid w:val="004451D8"/>
    <w:rsid w:val="00445746"/>
    <w:rsid w:val="0045028C"/>
    <w:rsid w:val="00450B68"/>
    <w:rsid w:val="004517C5"/>
    <w:rsid w:val="00452028"/>
    <w:rsid w:val="00453E1F"/>
    <w:rsid w:val="00455F74"/>
    <w:rsid w:val="004574EA"/>
    <w:rsid w:val="004619B1"/>
    <w:rsid w:val="0046236F"/>
    <w:rsid w:val="004652F8"/>
    <w:rsid w:val="004672DE"/>
    <w:rsid w:val="0046743E"/>
    <w:rsid w:val="0047319B"/>
    <w:rsid w:val="0047355A"/>
    <w:rsid w:val="0047605A"/>
    <w:rsid w:val="00476681"/>
    <w:rsid w:val="00481A7F"/>
    <w:rsid w:val="004823BF"/>
    <w:rsid w:val="0048551D"/>
    <w:rsid w:val="00485C5A"/>
    <w:rsid w:val="004864CD"/>
    <w:rsid w:val="004878B6"/>
    <w:rsid w:val="004907E0"/>
    <w:rsid w:val="00495B44"/>
    <w:rsid w:val="004A01A0"/>
    <w:rsid w:val="004A0957"/>
    <w:rsid w:val="004A0F99"/>
    <w:rsid w:val="004A42E0"/>
    <w:rsid w:val="004A57B0"/>
    <w:rsid w:val="004A6F87"/>
    <w:rsid w:val="004B1E54"/>
    <w:rsid w:val="004B2446"/>
    <w:rsid w:val="004B290F"/>
    <w:rsid w:val="004B3F46"/>
    <w:rsid w:val="004B47E5"/>
    <w:rsid w:val="004C07F8"/>
    <w:rsid w:val="004C0A11"/>
    <w:rsid w:val="004C102D"/>
    <w:rsid w:val="004C23BD"/>
    <w:rsid w:val="004C2699"/>
    <w:rsid w:val="004C28EE"/>
    <w:rsid w:val="004C4492"/>
    <w:rsid w:val="004C49BF"/>
    <w:rsid w:val="004C50FB"/>
    <w:rsid w:val="004C5246"/>
    <w:rsid w:val="004C6440"/>
    <w:rsid w:val="004C7396"/>
    <w:rsid w:val="004D2AA8"/>
    <w:rsid w:val="004D2FDD"/>
    <w:rsid w:val="004D391E"/>
    <w:rsid w:val="004D512A"/>
    <w:rsid w:val="004D545D"/>
    <w:rsid w:val="004D66EF"/>
    <w:rsid w:val="004D6BB8"/>
    <w:rsid w:val="004E0653"/>
    <w:rsid w:val="004E0BC7"/>
    <w:rsid w:val="004E131B"/>
    <w:rsid w:val="004E1D6C"/>
    <w:rsid w:val="004E1E94"/>
    <w:rsid w:val="004E3F06"/>
    <w:rsid w:val="004E5496"/>
    <w:rsid w:val="004E6E4E"/>
    <w:rsid w:val="004E78B7"/>
    <w:rsid w:val="004F1FAC"/>
    <w:rsid w:val="004F2CCC"/>
    <w:rsid w:val="004F42D8"/>
    <w:rsid w:val="0050348F"/>
    <w:rsid w:val="00503AB1"/>
    <w:rsid w:val="00514B22"/>
    <w:rsid w:val="00515157"/>
    <w:rsid w:val="005159C8"/>
    <w:rsid w:val="005162A2"/>
    <w:rsid w:val="00516373"/>
    <w:rsid w:val="00522A37"/>
    <w:rsid w:val="0052648D"/>
    <w:rsid w:val="00533724"/>
    <w:rsid w:val="00533FC8"/>
    <w:rsid w:val="00541C68"/>
    <w:rsid w:val="00542627"/>
    <w:rsid w:val="00545C4D"/>
    <w:rsid w:val="00550718"/>
    <w:rsid w:val="00557D7C"/>
    <w:rsid w:val="0057108B"/>
    <w:rsid w:val="00581482"/>
    <w:rsid w:val="005829E7"/>
    <w:rsid w:val="00582D50"/>
    <w:rsid w:val="00582EC0"/>
    <w:rsid w:val="00587AC0"/>
    <w:rsid w:val="00591A36"/>
    <w:rsid w:val="00592F84"/>
    <w:rsid w:val="005962CB"/>
    <w:rsid w:val="005974CA"/>
    <w:rsid w:val="005A3E29"/>
    <w:rsid w:val="005C111D"/>
    <w:rsid w:val="005C3C29"/>
    <w:rsid w:val="005C40A5"/>
    <w:rsid w:val="005C6E0C"/>
    <w:rsid w:val="005C72A3"/>
    <w:rsid w:val="005D1F11"/>
    <w:rsid w:val="005D4E03"/>
    <w:rsid w:val="005D7269"/>
    <w:rsid w:val="005E0937"/>
    <w:rsid w:val="005E36B8"/>
    <w:rsid w:val="005F308F"/>
    <w:rsid w:val="005F3DB4"/>
    <w:rsid w:val="005F3FC4"/>
    <w:rsid w:val="005F7BC4"/>
    <w:rsid w:val="00601BFB"/>
    <w:rsid w:val="00602BB0"/>
    <w:rsid w:val="00603F4B"/>
    <w:rsid w:val="006045F5"/>
    <w:rsid w:val="0060679F"/>
    <w:rsid w:val="00607D70"/>
    <w:rsid w:val="006120AA"/>
    <w:rsid w:val="00613308"/>
    <w:rsid w:val="0061600B"/>
    <w:rsid w:val="00616D45"/>
    <w:rsid w:val="006214D9"/>
    <w:rsid w:val="00623275"/>
    <w:rsid w:val="00625063"/>
    <w:rsid w:val="006265E8"/>
    <w:rsid w:val="00630515"/>
    <w:rsid w:val="006372D4"/>
    <w:rsid w:val="006378E5"/>
    <w:rsid w:val="006414D4"/>
    <w:rsid w:val="00642DC6"/>
    <w:rsid w:val="006444AF"/>
    <w:rsid w:val="0064629C"/>
    <w:rsid w:val="006464A0"/>
    <w:rsid w:val="006507A5"/>
    <w:rsid w:val="00652FED"/>
    <w:rsid w:val="00655C41"/>
    <w:rsid w:val="00661D64"/>
    <w:rsid w:val="00662512"/>
    <w:rsid w:val="006679B2"/>
    <w:rsid w:val="00671A0F"/>
    <w:rsid w:val="00671CF4"/>
    <w:rsid w:val="0068138B"/>
    <w:rsid w:val="00683383"/>
    <w:rsid w:val="006837B4"/>
    <w:rsid w:val="00684BAF"/>
    <w:rsid w:val="0068531B"/>
    <w:rsid w:val="00686866"/>
    <w:rsid w:val="006870E3"/>
    <w:rsid w:val="0068720B"/>
    <w:rsid w:val="006875C6"/>
    <w:rsid w:val="00687A5F"/>
    <w:rsid w:val="0069074C"/>
    <w:rsid w:val="00693413"/>
    <w:rsid w:val="00693804"/>
    <w:rsid w:val="00694409"/>
    <w:rsid w:val="00694A07"/>
    <w:rsid w:val="00694F69"/>
    <w:rsid w:val="00696870"/>
    <w:rsid w:val="006A2FF9"/>
    <w:rsid w:val="006A345A"/>
    <w:rsid w:val="006A4216"/>
    <w:rsid w:val="006A5114"/>
    <w:rsid w:val="006A5236"/>
    <w:rsid w:val="006A78D6"/>
    <w:rsid w:val="006B14D6"/>
    <w:rsid w:val="006B1ABF"/>
    <w:rsid w:val="006B1F6B"/>
    <w:rsid w:val="006B2733"/>
    <w:rsid w:val="006B2B56"/>
    <w:rsid w:val="006B590A"/>
    <w:rsid w:val="006B5A8A"/>
    <w:rsid w:val="006B6250"/>
    <w:rsid w:val="006C25EB"/>
    <w:rsid w:val="006C4990"/>
    <w:rsid w:val="006C4A06"/>
    <w:rsid w:val="006C52CF"/>
    <w:rsid w:val="006C6FC0"/>
    <w:rsid w:val="006C7565"/>
    <w:rsid w:val="006D1940"/>
    <w:rsid w:val="006D3FB3"/>
    <w:rsid w:val="006D5E36"/>
    <w:rsid w:val="006D6C69"/>
    <w:rsid w:val="006D7B6F"/>
    <w:rsid w:val="006E20F0"/>
    <w:rsid w:val="006E337C"/>
    <w:rsid w:val="006E4945"/>
    <w:rsid w:val="006E508E"/>
    <w:rsid w:val="006E67E1"/>
    <w:rsid w:val="006E6A71"/>
    <w:rsid w:val="006E6AFC"/>
    <w:rsid w:val="006F21CA"/>
    <w:rsid w:val="00700C58"/>
    <w:rsid w:val="0070231B"/>
    <w:rsid w:val="0070394D"/>
    <w:rsid w:val="00705DDF"/>
    <w:rsid w:val="00710540"/>
    <w:rsid w:val="00710B5D"/>
    <w:rsid w:val="007136E2"/>
    <w:rsid w:val="0071473D"/>
    <w:rsid w:val="00716A8B"/>
    <w:rsid w:val="007226FA"/>
    <w:rsid w:val="00722C80"/>
    <w:rsid w:val="00722D67"/>
    <w:rsid w:val="0073458A"/>
    <w:rsid w:val="00734FA5"/>
    <w:rsid w:val="00735D3B"/>
    <w:rsid w:val="00740532"/>
    <w:rsid w:val="0074089E"/>
    <w:rsid w:val="00744E47"/>
    <w:rsid w:val="00746FE3"/>
    <w:rsid w:val="00750C95"/>
    <w:rsid w:val="007538E9"/>
    <w:rsid w:val="007558B3"/>
    <w:rsid w:val="00755BB1"/>
    <w:rsid w:val="007600DD"/>
    <w:rsid w:val="0076095D"/>
    <w:rsid w:val="00761513"/>
    <w:rsid w:val="007617B3"/>
    <w:rsid w:val="00761ECC"/>
    <w:rsid w:val="0076356D"/>
    <w:rsid w:val="0076483C"/>
    <w:rsid w:val="00765A03"/>
    <w:rsid w:val="00767F25"/>
    <w:rsid w:val="00770431"/>
    <w:rsid w:val="00772557"/>
    <w:rsid w:val="00774737"/>
    <w:rsid w:val="00774CC5"/>
    <w:rsid w:val="0077501D"/>
    <w:rsid w:val="00780C80"/>
    <w:rsid w:val="00781775"/>
    <w:rsid w:val="00782999"/>
    <w:rsid w:val="00783D4D"/>
    <w:rsid w:val="00785834"/>
    <w:rsid w:val="00785978"/>
    <w:rsid w:val="00790540"/>
    <w:rsid w:val="00791857"/>
    <w:rsid w:val="00791C34"/>
    <w:rsid w:val="00792103"/>
    <w:rsid w:val="00792334"/>
    <w:rsid w:val="007924E3"/>
    <w:rsid w:val="00796A67"/>
    <w:rsid w:val="007A569C"/>
    <w:rsid w:val="007B120C"/>
    <w:rsid w:val="007B16F9"/>
    <w:rsid w:val="007B267F"/>
    <w:rsid w:val="007C33AA"/>
    <w:rsid w:val="007C6F4F"/>
    <w:rsid w:val="007C7DEF"/>
    <w:rsid w:val="007D0654"/>
    <w:rsid w:val="007D1E2D"/>
    <w:rsid w:val="007D7385"/>
    <w:rsid w:val="007E2B81"/>
    <w:rsid w:val="007E3318"/>
    <w:rsid w:val="007E3416"/>
    <w:rsid w:val="007E3792"/>
    <w:rsid w:val="007E3F36"/>
    <w:rsid w:val="007E4AE4"/>
    <w:rsid w:val="007E6569"/>
    <w:rsid w:val="007F2864"/>
    <w:rsid w:val="007F31B8"/>
    <w:rsid w:val="007F322C"/>
    <w:rsid w:val="00802097"/>
    <w:rsid w:val="008039B5"/>
    <w:rsid w:val="008046EE"/>
    <w:rsid w:val="00806DD9"/>
    <w:rsid w:val="0081318E"/>
    <w:rsid w:val="00821F6C"/>
    <w:rsid w:val="00822EB5"/>
    <w:rsid w:val="008273F8"/>
    <w:rsid w:val="00830F5A"/>
    <w:rsid w:val="00833226"/>
    <w:rsid w:val="0083478D"/>
    <w:rsid w:val="00835107"/>
    <w:rsid w:val="00836C8E"/>
    <w:rsid w:val="00840771"/>
    <w:rsid w:val="00840897"/>
    <w:rsid w:val="008425B7"/>
    <w:rsid w:val="00843A90"/>
    <w:rsid w:val="00844ACE"/>
    <w:rsid w:val="00847CAD"/>
    <w:rsid w:val="00851FAD"/>
    <w:rsid w:val="00852841"/>
    <w:rsid w:val="00855C49"/>
    <w:rsid w:val="00855FA1"/>
    <w:rsid w:val="00857466"/>
    <w:rsid w:val="00857B31"/>
    <w:rsid w:val="00864264"/>
    <w:rsid w:val="00866CD4"/>
    <w:rsid w:val="008671E1"/>
    <w:rsid w:val="00867832"/>
    <w:rsid w:val="00871F3B"/>
    <w:rsid w:val="00874C57"/>
    <w:rsid w:val="008752B0"/>
    <w:rsid w:val="00877528"/>
    <w:rsid w:val="00880916"/>
    <w:rsid w:val="008809C4"/>
    <w:rsid w:val="0088119A"/>
    <w:rsid w:val="00881ED1"/>
    <w:rsid w:val="00884108"/>
    <w:rsid w:val="00885E23"/>
    <w:rsid w:val="00886948"/>
    <w:rsid w:val="008872FE"/>
    <w:rsid w:val="00890142"/>
    <w:rsid w:val="00896447"/>
    <w:rsid w:val="0089764F"/>
    <w:rsid w:val="008A061A"/>
    <w:rsid w:val="008A508D"/>
    <w:rsid w:val="008A5374"/>
    <w:rsid w:val="008A6960"/>
    <w:rsid w:val="008B13FB"/>
    <w:rsid w:val="008B25F4"/>
    <w:rsid w:val="008B389C"/>
    <w:rsid w:val="008B5AA2"/>
    <w:rsid w:val="008B7EDD"/>
    <w:rsid w:val="008C32C4"/>
    <w:rsid w:val="008D3828"/>
    <w:rsid w:val="008E112E"/>
    <w:rsid w:val="008E67B2"/>
    <w:rsid w:val="008E78F3"/>
    <w:rsid w:val="008E7F4D"/>
    <w:rsid w:val="008F18DF"/>
    <w:rsid w:val="008F3EB7"/>
    <w:rsid w:val="00904287"/>
    <w:rsid w:val="00904C42"/>
    <w:rsid w:val="00911519"/>
    <w:rsid w:val="00914046"/>
    <w:rsid w:val="009210FB"/>
    <w:rsid w:val="00921A10"/>
    <w:rsid w:val="009225BD"/>
    <w:rsid w:val="00922836"/>
    <w:rsid w:val="009254A5"/>
    <w:rsid w:val="00933B0B"/>
    <w:rsid w:val="0093529B"/>
    <w:rsid w:val="00940B45"/>
    <w:rsid w:val="00941896"/>
    <w:rsid w:val="009424FC"/>
    <w:rsid w:val="00943732"/>
    <w:rsid w:val="00952298"/>
    <w:rsid w:val="00954633"/>
    <w:rsid w:val="0095478A"/>
    <w:rsid w:val="00954E60"/>
    <w:rsid w:val="00954F4A"/>
    <w:rsid w:val="00955051"/>
    <w:rsid w:val="009610FF"/>
    <w:rsid w:val="0096117D"/>
    <w:rsid w:val="00962EB4"/>
    <w:rsid w:val="00962F07"/>
    <w:rsid w:val="00964386"/>
    <w:rsid w:val="00966718"/>
    <w:rsid w:val="009668D7"/>
    <w:rsid w:val="009679C3"/>
    <w:rsid w:val="00970F9C"/>
    <w:rsid w:val="00973F65"/>
    <w:rsid w:val="009759C6"/>
    <w:rsid w:val="00980A5B"/>
    <w:rsid w:val="00980C72"/>
    <w:rsid w:val="0098501B"/>
    <w:rsid w:val="00985EED"/>
    <w:rsid w:val="009862D1"/>
    <w:rsid w:val="0098664E"/>
    <w:rsid w:val="00992912"/>
    <w:rsid w:val="00995520"/>
    <w:rsid w:val="00995995"/>
    <w:rsid w:val="00995C63"/>
    <w:rsid w:val="009A4CE1"/>
    <w:rsid w:val="009A53D0"/>
    <w:rsid w:val="009B05DE"/>
    <w:rsid w:val="009B0A81"/>
    <w:rsid w:val="009B1F05"/>
    <w:rsid w:val="009B21D5"/>
    <w:rsid w:val="009B2760"/>
    <w:rsid w:val="009B7726"/>
    <w:rsid w:val="009C04CF"/>
    <w:rsid w:val="009C2AE2"/>
    <w:rsid w:val="009C3A28"/>
    <w:rsid w:val="009C4D3A"/>
    <w:rsid w:val="009C63BA"/>
    <w:rsid w:val="009D2F7C"/>
    <w:rsid w:val="009D5921"/>
    <w:rsid w:val="009D5D7B"/>
    <w:rsid w:val="009D6F8D"/>
    <w:rsid w:val="009D74A7"/>
    <w:rsid w:val="009E2D8B"/>
    <w:rsid w:val="009E3219"/>
    <w:rsid w:val="009E58BB"/>
    <w:rsid w:val="009F123A"/>
    <w:rsid w:val="009F1521"/>
    <w:rsid w:val="009F4957"/>
    <w:rsid w:val="009F7EA4"/>
    <w:rsid w:val="00A02537"/>
    <w:rsid w:val="00A07CED"/>
    <w:rsid w:val="00A07D36"/>
    <w:rsid w:val="00A10F0A"/>
    <w:rsid w:val="00A1149D"/>
    <w:rsid w:val="00A11C25"/>
    <w:rsid w:val="00A1329E"/>
    <w:rsid w:val="00A1375C"/>
    <w:rsid w:val="00A15D44"/>
    <w:rsid w:val="00A16B21"/>
    <w:rsid w:val="00A17424"/>
    <w:rsid w:val="00A177C3"/>
    <w:rsid w:val="00A2348B"/>
    <w:rsid w:val="00A325A0"/>
    <w:rsid w:val="00A32B6F"/>
    <w:rsid w:val="00A33508"/>
    <w:rsid w:val="00A3506E"/>
    <w:rsid w:val="00A351ED"/>
    <w:rsid w:val="00A379E9"/>
    <w:rsid w:val="00A406ED"/>
    <w:rsid w:val="00A420DA"/>
    <w:rsid w:val="00A44ED8"/>
    <w:rsid w:val="00A46AAD"/>
    <w:rsid w:val="00A47B90"/>
    <w:rsid w:val="00A52A33"/>
    <w:rsid w:val="00A53A7E"/>
    <w:rsid w:val="00A5586B"/>
    <w:rsid w:val="00A55A95"/>
    <w:rsid w:val="00A57D1B"/>
    <w:rsid w:val="00A648F6"/>
    <w:rsid w:val="00A6608D"/>
    <w:rsid w:val="00A700A0"/>
    <w:rsid w:val="00A7060F"/>
    <w:rsid w:val="00A70AAB"/>
    <w:rsid w:val="00A75341"/>
    <w:rsid w:val="00A86400"/>
    <w:rsid w:val="00A87672"/>
    <w:rsid w:val="00A90EE6"/>
    <w:rsid w:val="00A91369"/>
    <w:rsid w:val="00A9639B"/>
    <w:rsid w:val="00AA1860"/>
    <w:rsid w:val="00AA5125"/>
    <w:rsid w:val="00AB2926"/>
    <w:rsid w:val="00AB3AE0"/>
    <w:rsid w:val="00AB4E26"/>
    <w:rsid w:val="00AB5562"/>
    <w:rsid w:val="00AB6796"/>
    <w:rsid w:val="00AC10F1"/>
    <w:rsid w:val="00AC1E40"/>
    <w:rsid w:val="00AC23D1"/>
    <w:rsid w:val="00AC36EA"/>
    <w:rsid w:val="00AC4F49"/>
    <w:rsid w:val="00AC7CD0"/>
    <w:rsid w:val="00AD4CC2"/>
    <w:rsid w:val="00AD5106"/>
    <w:rsid w:val="00AE7976"/>
    <w:rsid w:val="00AF18E6"/>
    <w:rsid w:val="00AF1AE9"/>
    <w:rsid w:val="00AF22F5"/>
    <w:rsid w:val="00AF3D36"/>
    <w:rsid w:val="00AF5721"/>
    <w:rsid w:val="00AF59D2"/>
    <w:rsid w:val="00AF6D40"/>
    <w:rsid w:val="00B00374"/>
    <w:rsid w:val="00B03DE2"/>
    <w:rsid w:val="00B10E85"/>
    <w:rsid w:val="00B11220"/>
    <w:rsid w:val="00B121FA"/>
    <w:rsid w:val="00B13CAC"/>
    <w:rsid w:val="00B15370"/>
    <w:rsid w:val="00B20014"/>
    <w:rsid w:val="00B203B3"/>
    <w:rsid w:val="00B21EEF"/>
    <w:rsid w:val="00B23935"/>
    <w:rsid w:val="00B23C5C"/>
    <w:rsid w:val="00B26050"/>
    <w:rsid w:val="00B3024C"/>
    <w:rsid w:val="00B32036"/>
    <w:rsid w:val="00B32853"/>
    <w:rsid w:val="00B34F61"/>
    <w:rsid w:val="00B350E5"/>
    <w:rsid w:val="00B35361"/>
    <w:rsid w:val="00B37C9E"/>
    <w:rsid w:val="00B41469"/>
    <w:rsid w:val="00B42DD6"/>
    <w:rsid w:val="00B4464A"/>
    <w:rsid w:val="00B45417"/>
    <w:rsid w:val="00B4655B"/>
    <w:rsid w:val="00B50AD5"/>
    <w:rsid w:val="00B50AFC"/>
    <w:rsid w:val="00B52ACF"/>
    <w:rsid w:val="00B56135"/>
    <w:rsid w:val="00B570B7"/>
    <w:rsid w:val="00B57DBA"/>
    <w:rsid w:val="00B608C7"/>
    <w:rsid w:val="00B623EC"/>
    <w:rsid w:val="00B67685"/>
    <w:rsid w:val="00B67979"/>
    <w:rsid w:val="00B717ED"/>
    <w:rsid w:val="00B74ADF"/>
    <w:rsid w:val="00B80BD7"/>
    <w:rsid w:val="00B85EFD"/>
    <w:rsid w:val="00B90DE6"/>
    <w:rsid w:val="00B9161C"/>
    <w:rsid w:val="00B926EC"/>
    <w:rsid w:val="00B930D2"/>
    <w:rsid w:val="00B9336F"/>
    <w:rsid w:val="00B9340B"/>
    <w:rsid w:val="00B93D2B"/>
    <w:rsid w:val="00B96BD2"/>
    <w:rsid w:val="00B97446"/>
    <w:rsid w:val="00B97A24"/>
    <w:rsid w:val="00BA148A"/>
    <w:rsid w:val="00BA348B"/>
    <w:rsid w:val="00BA3BCD"/>
    <w:rsid w:val="00BA7958"/>
    <w:rsid w:val="00BB12B9"/>
    <w:rsid w:val="00BB45AF"/>
    <w:rsid w:val="00BB561C"/>
    <w:rsid w:val="00BC0A86"/>
    <w:rsid w:val="00BC2906"/>
    <w:rsid w:val="00BC431E"/>
    <w:rsid w:val="00BC4F17"/>
    <w:rsid w:val="00BC5264"/>
    <w:rsid w:val="00BC62DB"/>
    <w:rsid w:val="00BD028C"/>
    <w:rsid w:val="00BD2168"/>
    <w:rsid w:val="00BD54F7"/>
    <w:rsid w:val="00BD5999"/>
    <w:rsid w:val="00BD7D4A"/>
    <w:rsid w:val="00BE7569"/>
    <w:rsid w:val="00BF0A9E"/>
    <w:rsid w:val="00BF12F6"/>
    <w:rsid w:val="00BF15BA"/>
    <w:rsid w:val="00BF34EC"/>
    <w:rsid w:val="00BF5507"/>
    <w:rsid w:val="00BF6A24"/>
    <w:rsid w:val="00BF6CE2"/>
    <w:rsid w:val="00C01376"/>
    <w:rsid w:val="00C03409"/>
    <w:rsid w:val="00C042F5"/>
    <w:rsid w:val="00C04896"/>
    <w:rsid w:val="00C053B9"/>
    <w:rsid w:val="00C0572C"/>
    <w:rsid w:val="00C05BC9"/>
    <w:rsid w:val="00C062FF"/>
    <w:rsid w:val="00C06C9E"/>
    <w:rsid w:val="00C075AF"/>
    <w:rsid w:val="00C117E7"/>
    <w:rsid w:val="00C1241A"/>
    <w:rsid w:val="00C165BE"/>
    <w:rsid w:val="00C3078E"/>
    <w:rsid w:val="00C32BAC"/>
    <w:rsid w:val="00C3373F"/>
    <w:rsid w:val="00C342D4"/>
    <w:rsid w:val="00C365EF"/>
    <w:rsid w:val="00C37D27"/>
    <w:rsid w:val="00C40562"/>
    <w:rsid w:val="00C40C2A"/>
    <w:rsid w:val="00C42061"/>
    <w:rsid w:val="00C43184"/>
    <w:rsid w:val="00C43F3D"/>
    <w:rsid w:val="00C44AB7"/>
    <w:rsid w:val="00C46813"/>
    <w:rsid w:val="00C468C3"/>
    <w:rsid w:val="00C47A67"/>
    <w:rsid w:val="00C47FD4"/>
    <w:rsid w:val="00C500B4"/>
    <w:rsid w:val="00C508AE"/>
    <w:rsid w:val="00C529EA"/>
    <w:rsid w:val="00C52AF1"/>
    <w:rsid w:val="00C56D22"/>
    <w:rsid w:val="00C60DF8"/>
    <w:rsid w:val="00C621E0"/>
    <w:rsid w:val="00C65333"/>
    <w:rsid w:val="00C66F62"/>
    <w:rsid w:val="00C7170C"/>
    <w:rsid w:val="00C73896"/>
    <w:rsid w:val="00C75043"/>
    <w:rsid w:val="00C807D1"/>
    <w:rsid w:val="00C8480F"/>
    <w:rsid w:val="00C87A10"/>
    <w:rsid w:val="00C91A45"/>
    <w:rsid w:val="00C93949"/>
    <w:rsid w:val="00C946F3"/>
    <w:rsid w:val="00C94EC4"/>
    <w:rsid w:val="00C96B67"/>
    <w:rsid w:val="00C97759"/>
    <w:rsid w:val="00CA246C"/>
    <w:rsid w:val="00CA52B7"/>
    <w:rsid w:val="00CA7303"/>
    <w:rsid w:val="00CB03DC"/>
    <w:rsid w:val="00CB1965"/>
    <w:rsid w:val="00CB4B84"/>
    <w:rsid w:val="00CB4E12"/>
    <w:rsid w:val="00CB50C5"/>
    <w:rsid w:val="00CC184D"/>
    <w:rsid w:val="00CC28A8"/>
    <w:rsid w:val="00CC3315"/>
    <w:rsid w:val="00CC5F88"/>
    <w:rsid w:val="00CD2F54"/>
    <w:rsid w:val="00CD4027"/>
    <w:rsid w:val="00CD4E11"/>
    <w:rsid w:val="00CD5D86"/>
    <w:rsid w:val="00CD753F"/>
    <w:rsid w:val="00CE3815"/>
    <w:rsid w:val="00CE543D"/>
    <w:rsid w:val="00CE6000"/>
    <w:rsid w:val="00CF62BE"/>
    <w:rsid w:val="00CF6BE3"/>
    <w:rsid w:val="00CF6DCD"/>
    <w:rsid w:val="00D009D7"/>
    <w:rsid w:val="00D0727F"/>
    <w:rsid w:val="00D07EAC"/>
    <w:rsid w:val="00D14F56"/>
    <w:rsid w:val="00D20BA2"/>
    <w:rsid w:val="00D236ED"/>
    <w:rsid w:val="00D23D04"/>
    <w:rsid w:val="00D25DEF"/>
    <w:rsid w:val="00D31087"/>
    <w:rsid w:val="00D32337"/>
    <w:rsid w:val="00D3266F"/>
    <w:rsid w:val="00D33600"/>
    <w:rsid w:val="00D36F8E"/>
    <w:rsid w:val="00D37C71"/>
    <w:rsid w:val="00D4517E"/>
    <w:rsid w:val="00D476AF"/>
    <w:rsid w:val="00D47E73"/>
    <w:rsid w:val="00D52893"/>
    <w:rsid w:val="00D53DFB"/>
    <w:rsid w:val="00D571BC"/>
    <w:rsid w:val="00D600FB"/>
    <w:rsid w:val="00D602B0"/>
    <w:rsid w:val="00D624AF"/>
    <w:rsid w:val="00D6283D"/>
    <w:rsid w:val="00D637DE"/>
    <w:rsid w:val="00D63A1C"/>
    <w:rsid w:val="00D65A9E"/>
    <w:rsid w:val="00D674D6"/>
    <w:rsid w:val="00D70F88"/>
    <w:rsid w:val="00D712DA"/>
    <w:rsid w:val="00D7631C"/>
    <w:rsid w:val="00D85ED5"/>
    <w:rsid w:val="00D86974"/>
    <w:rsid w:val="00D90811"/>
    <w:rsid w:val="00D92CEA"/>
    <w:rsid w:val="00D9342A"/>
    <w:rsid w:val="00D943FF"/>
    <w:rsid w:val="00D94FEF"/>
    <w:rsid w:val="00DA14E5"/>
    <w:rsid w:val="00DA260A"/>
    <w:rsid w:val="00DB0818"/>
    <w:rsid w:val="00DB71BE"/>
    <w:rsid w:val="00DC06A4"/>
    <w:rsid w:val="00DC0884"/>
    <w:rsid w:val="00DC0EB5"/>
    <w:rsid w:val="00DC232B"/>
    <w:rsid w:val="00DC2484"/>
    <w:rsid w:val="00DC311C"/>
    <w:rsid w:val="00DC3B48"/>
    <w:rsid w:val="00DC5486"/>
    <w:rsid w:val="00DC7E93"/>
    <w:rsid w:val="00DD1137"/>
    <w:rsid w:val="00DD1CAB"/>
    <w:rsid w:val="00DD340D"/>
    <w:rsid w:val="00DD428C"/>
    <w:rsid w:val="00DD4934"/>
    <w:rsid w:val="00DD557A"/>
    <w:rsid w:val="00DD571F"/>
    <w:rsid w:val="00DD6350"/>
    <w:rsid w:val="00DE0283"/>
    <w:rsid w:val="00DE0A22"/>
    <w:rsid w:val="00DE14DA"/>
    <w:rsid w:val="00DE1D92"/>
    <w:rsid w:val="00DE426E"/>
    <w:rsid w:val="00DE5C67"/>
    <w:rsid w:val="00DE727C"/>
    <w:rsid w:val="00DE72F5"/>
    <w:rsid w:val="00DE7F6F"/>
    <w:rsid w:val="00DF0D15"/>
    <w:rsid w:val="00DF7577"/>
    <w:rsid w:val="00E000D6"/>
    <w:rsid w:val="00E00A3A"/>
    <w:rsid w:val="00E02E16"/>
    <w:rsid w:val="00E0682C"/>
    <w:rsid w:val="00E07F25"/>
    <w:rsid w:val="00E12FD6"/>
    <w:rsid w:val="00E15EB9"/>
    <w:rsid w:val="00E23715"/>
    <w:rsid w:val="00E27AC3"/>
    <w:rsid w:val="00E307D8"/>
    <w:rsid w:val="00E33E84"/>
    <w:rsid w:val="00E340F0"/>
    <w:rsid w:val="00E36598"/>
    <w:rsid w:val="00E369E6"/>
    <w:rsid w:val="00E434B2"/>
    <w:rsid w:val="00E4681C"/>
    <w:rsid w:val="00E500D5"/>
    <w:rsid w:val="00E57332"/>
    <w:rsid w:val="00E64C8D"/>
    <w:rsid w:val="00E669FD"/>
    <w:rsid w:val="00E66B8B"/>
    <w:rsid w:val="00E7120B"/>
    <w:rsid w:val="00E7393D"/>
    <w:rsid w:val="00E73F85"/>
    <w:rsid w:val="00E74057"/>
    <w:rsid w:val="00E743E7"/>
    <w:rsid w:val="00E76549"/>
    <w:rsid w:val="00E7793F"/>
    <w:rsid w:val="00E80C09"/>
    <w:rsid w:val="00E81835"/>
    <w:rsid w:val="00E83F2C"/>
    <w:rsid w:val="00E84FCE"/>
    <w:rsid w:val="00E86D7E"/>
    <w:rsid w:val="00E91F1B"/>
    <w:rsid w:val="00E924FA"/>
    <w:rsid w:val="00E92F0F"/>
    <w:rsid w:val="00E952BB"/>
    <w:rsid w:val="00E95DEB"/>
    <w:rsid w:val="00E9714B"/>
    <w:rsid w:val="00EA0E61"/>
    <w:rsid w:val="00EA31F5"/>
    <w:rsid w:val="00EA797B"/>
    <w:rsid w:val="00EB00A0"/>
    <w:rsid w:val="00EB6E78"/>
    <w:rsid w:val="00EB7115"/>
    <w:rsid w:val="00EC4262"/>
    <w:rsid w:val="00ED06E4"/>
    <w:rsid w:val="00ED170E"/>
    <w:rsid w:val="00ED17B2"/>
    <w:rsid w:val="00ED1DF7"/>
    <w:rsid w:val="00ED1FEA"/>
    <w:rsid w:val="00ED4441"/>
    <w:rsid w:val="00ED64F8"/>
    <w:rsid w:val="00ED68E4"/>
    <w:rsid w:val="00ED75AB"/>
    <w:rsid w:val="00ED7C08"/>
    <w:rsid w:val="00EE31DE"/>
    <w:rsid w:val="00EE4B0B"/>
    <w:rsid w:val="00EF034B"/>
    <w:rsid w:val="00EF125B"/>
    <w:rsid w:val="00EF34AA"/>
    <w:rsid w:val="00EF7975"/>
    <w:rsid w:val="00F0076D"/>
    <w:rsid w:val="00F00EA8"/>
    <w:rsid w:val="00F01EF7"/>
    <w:rsid w:val="00F04923"/>
    <w:rsid w:val="00F04EB9"/>
    <w:rsid w:val="00F06060"/>
    <w:rsid w:val="00F11F43"/>
    <w:rsid w:val="00F12B1D"/>
    <w:rsid w:val="00F151E1"/>
    <w:rsid w:val="00F17426"/>
    <w:rsid w:val="00F21C93"/>
    <w:rsid w:val="00F23CCB"/>
    <w:rsid w:val="00F246E9"/>
    <w:rsid w:val="00F24A3A"/>
    <w:rsid w:val="00F27747"/>
    <w:rsid w:val="00F27E7B"/>
    <w:rsid w:val="00F314FE"/>
    <w:rsid w:val="00F33A3A"/>
    <w:rsid w:val="00F36857"/>
    <w:rsid w:val="00F40419"/>
    <w:rsid w:val="00F40B71"/>
    <w:rsid w:val="00F44355"/>
    <w:rsid w:val="00F45878"/>
    <w:rsid w:val="00F458A1"/>
    <w:rsid w:val="00F4617C"/>
    <w:rsid w:val="00F5177C"/>
    <w:rsid w:val="00F55C68"/>
    <w:rsid w:val="00F6397A"/>
    <w:rsid w:val="00F6498F"/>
    <w:rsid w:val="00F65166"/>
    <w:rsid w:val="00F65C36"/>
    <w:rsid w:val="00F664D9"/>
    <w:rsid w:val="00F67289"/>
    <w:rsid w:val="00F673A9"/>
    <w:rsid w:val="00F67572"/>
    <w:rsid w:val="00F70FFD"/>
    <w:rsid w:val="00F73A1F"/>
    <w:rsid w:val="00F75C77"/>
    <w:rsid w:val="00F867C1"/>
    <w:rsid w:val="00F91AE1"/>
    <w:rsid w:val="00F963F2"/>
    <w:rsid w:val="00F96749"/>
    <w:rsid w:val="00FA09E7"/>
    <w:rsid w:val="00FA344D"/>
    <w:rsid w:val="00FA361D"/>
    <w:rsid w:val="00FA6E6D"/>
    <w:rsid w:val="00FA7238"/>
    <w:rsid w:val="00FA7C92"/>
    <w:rsid w:val="00FB00A2"/>
    <w:rsid w:val="00FB0233"/>
    <w:rsid w:val="00FB070F"/>
    <w:rsid w:val="00FB0C7B"/>
    <w:rsid w:val="00FB151A"/>
    <w:rsid w:val="00FB46F7"/>
    <w:rsid w:val="00FC06FE"/>
    <w:rsid w:val="00FC2F8C"/>
    <w:rsid w:val="00FD2B6E"/>
    <w:rsid w:val="00FD2F39"/>
    <w:rsid w:val="00FD37E7"/>
    <w:rsid w:val="00FD4569"/>
    <w:rsid w:val="00FD63CA"/>
    <w:rsid w:val="00FE0D44"/>
    <w:rsid w:val="00FE30C2"/>
    <w:rsid w:val="00FE418B"/>
    <w:rsid w:val="00FE75E2"/>
    <w:rsid w:val="00FF1EA2"/>
    <w:rsid w:val="00FF2B0A"/>
    <w:rsid w:val="00FF5E7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632B31"/>
  <w14:defaultImageDpi w14:val="300"/>
  <w15:docId w15:val="{E3C109ED-354E-4FE4-B121-63C0BBB6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31"/>
  </w:style>
  <w:style w:type="paragraph" w:styleId="Ttulo1">
    <w:name w:val="heading 1"/>
    <w:basedOn w:val="Normal"/>
    <w:next w:val="Normal"/>
    <w:link w:val="Ttulo1Car"/>
    <w:autoRedefine/>
    <w:uiPriority w:val="9"/>
    <w:qFormat/>
    <w:rsid w:val="00282BFE"/>
    <w:pPr>
      <w:keepNext/>
      <w:keepLines/>
      <w:numPr>
        <w:numId w:val="33"/>
      </w:numPr>
      <w:spacing w:before="480" w:after="0"/>
      <w:jc w:val="both"/>
      <w:outlineLvl w:val="0"/>
    </w:pPr>
    <w:rPr>
      <w:rFonts w:ascii="gobCL" w:eastAsiaTheme="majorEastAsia" w:hAnsi="gobCL" w:cstheme="majorBidi"/>
      <w:b/>
      <w:bCs/>
      <w:caps/>
      <w:color w:val="943634" w:themeColor="accent2" w:themeShade="BF"/>
      <w:sz w:val="28"/>
      <w:szCs w:val="28"/>
    </w:rPr>
  </w:style>
  <w:style w:type="paragraph" w:styleId="Ttulo2">
    <w:name w:val="heading 2"/>
    <w:basedOn w:val="Normal"/>
    <w:next w:val="Normal"/>
    <w:link w:val="Ttulo2Car"/>
    <w:autoRedefine/>
    <w:uiPriority w:val="9"/>
    <w:unhideWhenUsed/>
    <w:qFormat/>
    <w:rsid w:val="001A0FC6"/>
    <w:pPr>
      <w:keepNext/>
      <w:keepLines/>
      <w:numPr>
        <w:ilvl w:val="1"/>
        <w:numId w:val="33"/>
      </w:numPr>
      <w:spacing w:before="200" w:after="0"/>
      <w:outlineLvl w:val="1"/>
    </w:pPr>
    <w:rPr>
      <w:rFonts w:ascii="gobCL" w:eastAsiaTheme="majorEastAsia" w:hAnsi="gobCL" w:cstheme="majorBidi"/>
      <w:b/>
      <w:bCs/>
      <w:color w:val="943634" w:themeColor="accent2" w:themeShade="BF"/>
      <w:sz w:val="26"/>
      <w:szCs w:val="26"/>
    </w:rPr>
  </w:style>
  <w:style w:type="paragraph" w:styleId="Ttulo3">
    <w:name w:val="heading 3"/>
    <w:basedOn w:val="Normal"/>
    <w:next w:val="Normal"/>
    <w:link w:val="Ttulo3Car"/>
    <w:autoRedefine/>
    <w:uiPriority w:val="9"/>
    <w:unhideWhenUsed/>
    <w:qFormat/>
    <w:rsid w:val="006E6A71"/>
    <w:pPr>
      <w:numPr>
        <w:ilvl w:val="2"/>
        <w:numId w:val="33"/>
      </w:numPr>
      <w:jc w:val="both"/>
      <w:outlineLvl w:val="2"/>
    </w:pPr>
    <w:rPr>
      <w:rFonts w:ascii="gobCL" w:hAnsi="gobCL"/>
      <w:b/>
      <w:color w:val="D99594" w:themeColor="accent2" w:themeTint="99"/>
      <w:sz w:val="24"/>
      <w:u w:val="single"/>
    </w:rPr>
  </w:style>
  <w:style w:type="paragraph" w:styleId="Ttulo4">
    <w:name w:val="heading 4"/>
    <w:basedOn w:val="Normal"/>
    <w:next w:val="Normal"/>
    <w:link w:val="Ttulo4Car"/>
    <w:uiPriority w:val="9"/>
    <w:unhideWhenUsed/>
    <w:qFormat/>
    <w:rsid w:val="00EA797B"/>
    <w:pPr>
      <w:keepNext/>
      <w:keepLines/>
      <w:numPr>
        <w:ilvl w:val="3"/>
        <w:numId w:val="33"/>
      </w:numPr>
      <w:spacing w:before="200" w:after="0"/>
      <w:outlineLvl w:val="3"/>
    </w:pPr>
    <w:rPr>
      <w:rFonts w:ascii="gobCL" w:eastAsiaTheme="majorEastAsia" w:hAnsi="gobCL" w:cstheme="majorBidi"/>
      <w:b/>
      <w:bCs/>
      <w:i/>
      <w:iCs/>
      <w:color w:val="404040" w:themeColor="text1" w:themeTint="BF"/>
    </w:rPr>
  </w:style>
  <w:style w:type="paragraph" w:styleId="Ttulo5">
    <w:name w:val="heading 5"/>
    <w:basedOn w:val="Normal"/>
    <w:next w:val="Normal"/>
    <w:link w:val="Ttulo5Car"/>
    <w:uiPriority w:val="9"/>
    <w:unhideWhenUsed/>
    <w:qFormat/>
    <w:rsid w:val="00AB4E26"/>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B4E26"/>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B4E26"/>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B4E26"/>
    <w:pPr>
      <w:keepNext/>
      <w:keepLines/>
      <w:numPr>
        <w:ilvl w:val="7"/>
        <w:numId w:val="33"/>
      </w:numPr>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AB4E26"/>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basedOn w:val="Fuentedeprrafopredeter"/>
    <w:uiPriority w:val="99"/>
    <w:semiHidden/>
    <w:unhideWhenUsed/>
    <w:rsid w:val="009F7EA4"/>
    <w:rPr>
      <w:color w:val="800080" w:themeColor="followedHyperlink"/>
      <w:u w:val="single"/>
    </w:rPr>
  </w:style>
  <w:style w:type="character" w:customStyle="1" w:styleId="Ttulo1Car">
    <w:name w:val="Título 1 Car"/>
    <w:basedOn w:val="Fuentedeprrafopredeter"/>
    <w:link w:val="Ttulo1"/>
    <w:uiPriority w:val="9"/>
    <w:rsid w:val="00282BFE"/>
    <w:rPr>
      <w:rFonts w:ascii="gobCL" w:eastAsiaTheme="majorEastAsia" w:hAnsi="gobCL" w:cstheme="majorBidi"/>
      <w:b/>
      <w:bCs/>
      <w:caps/>
      <w:color w:val="943634" w:themeColor="accent2" w:themeShade="BF"/>
      <w:sz w:val="28"/>
      <w:szCs w:val="28"/>
    </w:rPr>
  </w:style>
  <w:style w:type="paragraph" w:styleId="Prrafodelista">
    <w:name w:val="List Paragraph"/>
    <w:basedOn w:val="Normal"/>
    <w:uiPriority w:val="34"/>
    <w:qFormat/>
    <w:rsid w:val="00AB4E26"/>
    <w:pPr>
      <w:ind w:left="720"/>
      <w:contextualSpacing/>
    </w:pPr>
  </w:style>
  <w:style w:type="paragraph" w:styleId="Textonotapie">
    <w:name w:val="footnote text"/>
    <w:basedOn w:val="Normal"/>
    <w:link w:val="TextonotapieCar"/>
    <w:uiPriority w:val="99"/>
    <w:unhideWhenUsed/>
    <w:rsid w:val="00385BA3"/>
    <w:rPr>
      <w:rFonts w:eastAsiaTheme="minorHAnsi"/>
      <w:sz w:val="20"/>
      <w:szCs w:val="20"/>
    </w:rPr>
  </w:style>
  <w:style w:type="character" w:customStyle="1" w:styleId="TextonotapieCar">
    <w:name w:val="Texto nota pie Car"/>
    <w:basedOn w:val="Fuentedeprrafopredeter"/>
    <w:link w:val="Textonotapie"/>
    <w:uiPriority w:val="99"/>
    <w:rsid w:val="00385BA3"/>
    <w:rPr>
      <w:rFonts w:eastAsiaTheme="minorHAnsi"/>
      <w:sz w:val="20"/>
      <w:szCs w:val="20"/>
    </w:rPr>
  </w:style>
  <w:style w:type="character" w:styleId="Refdenotaalpie">
    <w:name w:val="footnote reference"/>
    <w:basedOn w:val="Fuentedeprrafopredeter"/>
    <w:uiPriority w:val="99"/>
    <w:unhideWhenUsed/>
    <w:rsid w:val="00385BA3"/>
    <w:rPr>
      <w:vertAlign w:val="superscript"/>
    </w:rPr>
  </w:style>
  <w:style w:type="character" w:styleId="Hipervnculo">
    <w:name w:val="Hyperlink"/>
    <w:basedOn w:val="Fuentedeprrafopredeter"/>
    <w:uiPriority w:val="99"/>
    <w:unhideWhenUsed/>
    <w:rsid w:val="00385BA3"/>
    <w:rPr>
      <w:color w:val="0000FF" w:themeColor="hyperlink"/>
      <w:u w:val="single"/>
    </w:rPr>
  </w:style>
  <w:style w:type="table" w:styleId="Tablaconcuadrcula">
    <w:name w:val="Table Grid"/>
    <w:basedOn w:val="Tablanormal"/>
    <w:uiPriority w:val="59"/>
    <w:rsid w:val="00385BA3"/>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85B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5BA3"/>
    <w:rPr>
      <w:rFonts w:ascii="Lucida Grande" w:hAnsi="Lucida Grande" w:cs="Lucida Grande"/>
      <w:sz w:val="18"/>
      <w:szCs w:val="18"/>
    </w:rPr>
  </w:style>
  <w:style w:type="character" w:styleId="Nmerodepgina">
    <w:name w:val="page number"/>
    <w:basedOn w:val="Fuentedeprrafopredeter"/>
    <w:uiPriority w:val="99"/>
    <w:semiHidden/>
    <w:unhideWhenUsed/>
    <w:rsid w:val="00B37C9E"/>
  </w:style>
  <w:style w:type="paragraph" w:styleId="Mapadeldocumento">
    <w:name w:val="Document Map"/>
    <w:basedOn w:val="Normal"/>
    <w:link w:val="MapadeldocumentoCar"/>
    <w:uiPriority w:val="99"/>
    <w:semiHidden/>
    <w:unhideWhenUsed/>
    <w:rsid w:val="00D0727F"/>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D0727F"/>
    <w:rPr>
      <w:rFonts w:ascii="Lucida Grande" w:hAnsi="Lucida Grande" w:cs="Lucida Grande"/>
      <w:sz w:val="24"/>
      <w:szCs w:val="24"/>
    </w:rPr>
  </w:style>
  <w:style w:type="paragraph" w:styleId="TDC4">
    <w:name w:val="toc 4"/>
    <w:basedOn w:val="Normal"/>
    <w:next w:val="Normal"/>
    <w:autoRedefine/>
    <w:uiPriority w:val="39"/>
    <w:unhideWhenUsed/>
    <w:rsid w:val="00623275"/>
    <w:pPr>
      <w:spacing w:after="0"/>
    </w:pPr>
  </w:style>
  <w:style w:type="paragraph" w:styleId="TDC5">
    <w:name w:val="toc 5"/>
    <w:basedOn w:val="Normal"/>
    <w:next w:val="Normal"/>
    <w:autoRedefine/>
    <w:uiPriority w:val="39"/>
    <w:unhideWhenUsed/>
    <w:rsid w:val="00623275"/>
    <w:pPr>
      <w:spacing w:after="0"/>
    </w:pPr>
  </w:style>
  <w:style w:type="paragraph" w:styleId="TDC6">
    <w:name w:val="toc 6"/>
    <w:basedOn w:val="Normal"/>
    <w:next w:val="Normal"/>
    <w:autoRedefine/>
    <w:uiPriority w:val="39"/>
    <w:unhideWhenUsed/>
    <w:rsid w:val="00623275"/>
    <w:pPr>
      <w:spacing w:after="0"/>
    </w:pPr>
  </w:style>
  <w:style w:type="paragraph" w:styleId="TDC7">
    <w:name w:val="toc 7"/>
    <w:basedOn w:val="Normal"/>
    <w:next w:val="Normal"/>
    <w:autoRedefine/>
    <w:uiPriority w:val="39"/>
    <w:unhideWhenUsed/>
    <w:rsid w:val="00623275"/>
    <w:pPr>
      <w:spacing w:after="0"/>
    </w:pPr>
  </w:style>
  <w:style w:type="paragraph" w:styleId="TDC8">
    <w:name w:val="toc 8"/>
    <w:basedOn w:val="Normal"/>
    <w:next w:val="Normal"/>
    <w:autoRedefine/>
    <w:uiPriority w:val="39"/>
    <w:unhideWhenUsed/>
    <w:rsid w:val="00623275"/>
    <w:pPr>
      <w:spacing w:after="0"/>
    </w:pPr>
  </w:style>
  <w:style w:type="paragraph" w:styleId="TDC9">
    <w:name w:val="toc 9"/>
    <w:basedOn w:val="Normal"/>
    <w:next w:val="Normal"/>
    <w:autoRedefine/>
    <w:uiPriority w:val="39"/>
    <w:unhideWhenUsed/>
    <w:rsid w:val="00623275"/>
    <w:pPr>
      <w:spacing w:after="0"/>
    </w:pPr>
  </w:style>
  <w:style w:type="paragraph" w:styleId="ndice1">
    <w:name w:val="index 1"/>
    <w:basedOn w:val="Normal"/>
    <w:next w:val="Normal"/>
    <w:autoRedefine/>
    <w:uiPriority w:val="99"/>
    <w:unhideWhenUsed/>
    <w:rsid w:val="00623275"/>
    <w:pPr>
      <w:ind w:left="240" w:hanging="240"/>
    </w:pPr>
    <w:rPr>
      <w:sz w:val="20"/>
      <w:szCs w:val="20"/>
    </w:rPr>
  </w:style>
  <w:style w:type="paragraph" w:styleId="ndice2">
    <w:name w:val="index 2"/>
    <w:basedOn w:val="Normal"/>
    <w:next w:val="Normal"/>
    <w:autoRedefine/>
    <w:uiPriority w:val="99"/>
    <w:unhideWhenUsed/>
    <w:rsid w:val="00623275"/>
    <w:pPr>
      <w:ind w:left="480" w:hanging="240"/>
    </w:pPr>
    <w:rPr>
      <w:sz w:val="20"/>
      <w:szCs w:val="20"/>
    </w:rPr>
  </w:style>
  <w:style w:type="paragraph" w:styleId="ndice3">
    <w:name w:val="index 3"/>
    <w:basedOn w:val="Normal"/>
    <w:next w:val="Normal"/>
    <w:autoRedefine/>
    <w:uiPriority w:val="99"/>
    <w:unhideWhenUsed/>
    <w:rsid w:val="00623275"/>
    <w:pPr>
      <w:ind w:left="720" w:hanging="240"/>
    </w:pPr>
    <w:rPr>
      <w:sz w:val="20"/>
      <w:szCs w:val="20"/>
    </w:rPr>
  </w:style>
  <w:style w:type="paragraph" w:styleId="ndice4">
    <w:name w:val="index 4"/>
    <w:basedOn w:val="Normal"/>
    <w:next w:val="Normal"/>
    <w:autoRedefine/>
    <w:uiPriority w:val="99"/>
    <w:unhideWhenUsed/>
    <w:rsid w:val="00623275"/>
    <w:pPr>
      <w:ind w:left="960" w:hanging="240"/>
    </w:pPr>
    <w:rPr>
      <w:sz w:val="20"/>
      <w:szCs w:val="20"/>
    </w:rPr>
  </w:style>
  <w:style w:type="paragraph" w:styleId="ndice5">
    <w:name w:val="index 5"/>
    <w:basedOn w:val="Normal"/>
    <w:next w:val="Normal"/>
    <w:autoRedefine/>
    <w:uiPriority w:val="99"/>
    <w:unhideWhenUsed/>
    <w:rsid w:val="00623275"/>
    <w:pPr>
      <w:ind w:left="1200" w:hanging="240"/>
    </w:pPr>
    <w:rPr>
      <w:sz w:val="20"/>
      <w:szCs w:val="20"/>
    </w:rPr>
  </w:style>
  <w:style w:type="paragraph" w:styleId="ndice6">
    <w:name w:val="index 6"/>
    <w:basedOn w:val="Normal"/>
    <w:next w:val="Normal"/>
    <w:autoRedefine/>
    <w:uiPriority w:val="99"/>
    <w:unhideWhenUsed/>
    <w:rsid w:val="00623275"/>
    <w:pPr>
      <w:ind w:left="1440" w:hanging="240"/>
    </w:pPr>
    <w:rPr>
      <w:sz w:val="20"/>
      <w:szCs w:val="20"/>
    </w:rPr>
  </w:style>
  <w:style w:type="paragraph" w:styleId="ndice7">
    <w:name w:val="index 7"/>
    <w:basedOn w:val="Normal"/>
    <w:next w:val="Normal"/>
    <w:autoRedefine/>
    <w:uiPriority w:val="99"/>
    <w:unhideWhenUsed/>
    <w:rsid w:val="00623275"/>
    <w:pPr>
      <w:ind w:left="1680" w:hanging="240"/>
    </w:pPr>
    <w:rPr>
      <w:sz w:val="20"/>
      <w:szCs w:val="20"/>
    </w:rPr>
  </w:style>
  <w:style w:type="paragraph" w:styleId="ndice8">
    <w:name w:val="index 8"/>
    <w:basedOn w:val="Normal"/>
    <w:next w:val="Normal"/>
    <w:autoRedefine/>
    <w:uiPriority w:val="99"/>
    <w:unhideWhenUsed/>
    <w:rsid w:val="00623275"/>
    <w:pPr>
      <w:ind w:left="1920" w:hanging="240"/>
    </w:pPr>
    <w:rPr>
      <w:sz w:val="20"/>
      <w:szCs w:val="20"/>
    </w:rPr>
  </w:style>
  <w:style w:type="paragraph" w:styleId="ndice9">
    <w:name w:val="index 9"/>
    <w:basedOn w:val="Normal"/>
    <w:next w:val="Normal"/>
    <w:autoRedefine/>
    <w:uiPriority w:val="99"/>
    <w:unhideWhenUsed/>
    <w:rsid w:val="00623275"/>
    <w:pPr>
      <w:ind w:left="2160" w:hanging="240"/>
    </w:pPr>
    <w:rPr>
      <w:sz w:val="20"/>
      <w:szCs w:val="20"/>
    </w:rPr>
  </w:style>
  <w:style w:type="paragraph" w:styleId="Ttulodendice">
    <w:name w:val="index heading"/>
    <w:basedOn w:val="Normal"/>
    <w:next w:val="ndice1"/>
    <w:uiPriority w:val="99"/>
    <w:unhideWhenUsed/>
    <w:rsid w:val="00623275"/>
    <w:pPr>
      <w:spacing w:before="120" w:after="120"/>
    </w:pPr>
    <w:rPr>
      <w:i/>
      <w:sz w:val="20"/>
      <w:szCs w:val="20"/>
    </w:rPr>
  </w:style>
  <w:style w:type="paragraph" w:styleId="TDC1">
    <w:name w:val="toc 1"/>
    <w:basedOn w:val="Normal"/>
    <w:next w:val="Normal"/>
    <w:autoRedefine/>
    <w:uiPriority w:val="39"/>
    <w:unhideWhenUsed/>
    <w:rsid w:val="00322D8E"/>
    <w:pPr>
      <w:tabs>
        <w:tab w:val="left" w:pos="366"/>
        <w:tab w:val="left" w:pos="501"/>
        <w:tab w:val="right" w:pos="8828"/>
      </w:tabs>
      <w:spacing w:before="240" w:after="120"/>
      <w:jc w:val="both"/>
    </w:pPr>
    <w:rPr>
      <w:b/>
      <w:caps/>
      <w:u w:val="single"/>
    </w:rPr>
  </w:style>
  <w:style w:type="paragraph" w:styleId="TDC2">
    <w:name w:val="toc 2"/>
    <w:basedOn w:val="Normal"/>
    <w:next w:val="Normal"/>
    <w:autoRedefine/>
    <w:uiPriority w:val="39"/>
    <w:unhideWhenUsed/>
    <w:rsid w:val="00293F65"/>
    <w:pPr>
      <w:spacing w:after="0"/>
    </w:pPr>
    <w:rPr>
      <w:b/>
      <w:smallCaps/>
    </w:rPr>
  </w:style>
  <w:style w:type="paragraph" w:styleId="TDC3">
    <w:name w:val="toc 3"/>
    <w:basedOn w:val="Normal"/>
    <w:next w:val="Normal"/>
    <w:autoRedefine/>
    <w:uiPriority w:val="39"/>
    <w:unhideWhenUsed/>
    <w:rsid w:val="00293F65"/>
    <w:pPr>
      <w:spacing w:after="0"/>
    </w:pPr>
    <w:rPr>
      <w:smallCaps/>
    </w:rPr>
  </w:style>
  <w:style w:type="paragraph" w:styleId="Encabezado">
    <w:name w:val="header"/>
    <w:basedOn w:val="Normal"/>
    <w:link w:val="EncabezadoCar"/>
    <w:uiPriority w:val="99"/>
    <w:unhideWhenUsed/>
    <w:rsid w:val="00716A8B"/>
    <w:pPr>
      <w:tabs>
        <w:tab w:val="center" w:pos="4252"/>
        <w:tab w:val="right" w:pos="8504"/>
      </w:tabs>
    </w:pPr>
  </w:style>
  <w:style w:type="character" w:customStyle="1" w:styleId="EncabezadoCar">
    <w:name w:val="Encabezado Car"/>
    <w:basedOn w:val="Fuentedeprrafopredeter"/>
    <w:link w:val="Encabezado"/>
    <w:uiPriority w:val="99"/>
    <w:rsid w:val="00716A8B"/>
  </w:style>
  <w:style w:type="paragraph" w:styleId="Piedepgina">
    <w:name w:val="footer"/>
    <w:basedOn w:val="Normal"/>
    <w:link w:val="PiedepginaCar"/>
    <w:uiPriority w:val="99"/>
    <w:unhideWhenUsed/>
    <w:rsid w:val="00716A8B"/>
    <w:pPr>
      <w:tabs>
        <w:tab w:val="center" w:pos="4252"/>
        <w:tab w:val="right" w:pos="8504"/>
      </w:tabs>
    </w:pPr>
  </w:style>
  <w:style w:type="character" w:customStyle="1" w:styleId="PiedepginaCar">
    <w:name w:val="Pie de página Car"/>
    <w:basedOn w:val="Fuentedeprrafopredeter"/>
    <w:link w:val="Piedepgina"/>
    <w:uiPriority w:val="99"/>
    <w:rsid w:val="00716A8B"/>
  </w:style>
  <w:style w:type="numbering" w:styleId="111111">
    <w:name w:val="Outline List 2"/>
    <w:basedOn w:val="Sinlista"/>
    <w:uiPriority w:val="99"/>
    <w:semiHidden/>
    <w:unhideWhenUsed/>
    <w:rsid w:val="00896447"/>
    <w:pPr>
      <w:numPr>
        <w:numId w:val="1"/>
      </w:numPr>
    </w:pPr>
  </w:style>
  <w:style w:type="numbering" w:customStyle="1" w:styleId="Estilo1">
    <w:name w:val="Estilo1"/>
    <w:uiPriority w:val="99"/>
    <w:rsid w:val="00FE0D44"/>
    <w:pPr>
      <w:numPr>
        <w:numId w:val="3"/>
      </w:numPr>
    </w:pPr>
  </w:style>
  <w:style w:type="numbering" w:customStyle="1" w:styleId="Estilo11">
    <w:name w:val="Estilo11"/>
    <w:uiPriority w:val="99"/>
    <w:rsid w:val="002C4AE6"/>
    <w:pPr>
      <w:numPr>
        <w:numId w:val="2"/>
      </w:numPr>
    </w:pPr>
  </w:style>
  <w:style w:type="numbering" w:customStyle="1" w:styleId="Estilo12">
    <w:name w:val="Estilo12"/>
    <w:uiPriority w:val="99"/>
    <w:rsid w:val="00FE0D44"/>
    <w:pPr>
      <w:numPr>
        <w:numId w:val="4"/>
      </w:numPr>
    </w:pPr>
  </w:style>
  <w:style w:type="character" w:customStyle="1" w:styleId="Ttulo2Car">
    <w:name w:val="Título 2 Car"/>
    <w:basedOn w:val="Fuentedeprrafopredeter"/>
    <w:link w:val="Ttulo2"/>
    <w:uiPriority w:val="9"/>
    <w:rsid w:val="001A0FC6"/>
    <w:rPr>
      <w:rFonts w:ascii="gobCL" w:eastAsiaTheme="majorEastAsia" w:hAnsi="gobCL" w:cstheme="majorBidi"/>
      <w:b/>
      <w:bCs/>
      <w:color w:val="943634" w:themeColor="accent2" w:themeShade="BF"/>
      <w:sz w:val="26"/>
      <w:szCs w:val="26"/>
    </w:rPr>
  </w:style>
  <w:style w:type="character" w:styleId="Ttulodellibro">
    <w:name w:val="Book Title"/>
    <w:basedOn w:val="Fuentedeprrafopredeter"/>
    <w:uiPriority w:val="33"/>
    <w:qFormat/>
    <w:rsid w:val="00AB4E26"/>
    <w:rPr>
      <w:b/>
      <w:bCs/>
      <w:smallCaps/>
      <w:spacing w:val="5"/>
    </w:rPr>
  </w:style>
  <w:style w:type="character" w:customStyle="1" w:styleId="Ttulo3Car">
    <w:name w:val="Título 3 Car"/>
    <w:basedOn w:val="Fuentedeprrafopredeter"/>
    <w:link w:val="Ttulo3"/>
    <w:uiPriority w:val="9"/>
    <w:rsid w:val="006E6A71"/>
    <w:rPr>
      <w:rFonts w:ascii="gobCL" w:hAnsi="gobCL"/>
      <w:b/>
      <w:color w:val="D99594" w:themeColor="accent2" w:themeTint="99"/>
      <w:sz w:val="24"/>
      <w:u w:val="single"/>
    </w:rPr>
  </w:style>
  <w:style w:type="character" w:customStyle="1" w:styleId="Ttulo4Car">
    <w:name w:val="Título 4 Car"/>
    <w:basedOn w:val="Fuentedeprrafopredeter"/>
    <w:link w:val="Ttulo4"/>
    <w:uiPriority w:val="9"/>
    <w:rsid w:val="00EA797B"/>
    <w:rPr>
      <w:rFonts w:ascii="gobCL" w:eastAsiaTheme="majorEastAsia" w:hAnsi="gobCL" w:cstheme="majorBidi"/>
      <w:b/>
      <w:bCs/>
      <w:i/>
      <w:iCs/>
      <w:color w:val="404040" w:themeColor="text1" w:themeTint="BF"/>
    </w:rPr>
  </w:style>
  <w:style w:type="character" w:customStyle="1" w:styleId="Ttulo5Car">
    <w:name w:val="Título 5 Car"/>
    <w:basedOn w:val="Fuentedeprrafopredeter"/>
    <w:link w:val="Ttulo5"/>
    <w:uiPriority w:val="9"/>
    <w:rsid w:val="00AB4E2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AB4E2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AB4E2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B4E26"/>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AB4E26"/>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AB4E26"/>
    <w:pPr>
      <w:spacing w:line="240" w:lineRule="auto"/>
    </w:pPr>
    <w:rPr>
      <w:b/>
      <w:bCs/>
      <w:color w:val="4F81BD" w:themeColor="accent1"/>
      <w:sz w:val="18"/>
      <w:szCs w:val="18"/>
    </w:rPr>
  </w:style>
  <w:style w:type="paragraph" w:styleId="Puesto">
    <w:name w:val="Title"/>
    <w:aliases w:val="TITULO TABLAS"/>
    <w:basedOn w:val="Normal"/>
    <w:next w:val="Normal"/>
    <w:link w:val="PuestoCar"/>
    <w:uiPriority w:val="10"/>
    <w:qFormat/>
    <w:rsid w:val="005974CA"/>
    <w:pPr>
      <w:pBdr>
        <w:bottom w:val="single" w:sz="8" w:space="4" w:color="4F81BD" w:themeColor="accent1"/>
      </w:pBdr>
      <w:spacing w:after="300" w:line="240" w:lineRule="auto"/>
      <w:contextualSpacing/>
      <w:jc w:val="both"/>
    </w:pPr>
    <w:rPr>
      <w:rFonts w:ascii="gobCL" w:eastAsiaTheme="majorEastAsia" w:hAnsi="gobCL" w:cstheme="majorBidi"/>
      <w:b/>
      <w:color w:val="943634" w:themeColor="accent2" w:themeShade="BF"/>
      <w:spacing w:val="5"/>
      <w:kern w:val="28"/>
      <w:sz w:val="32"/>
      <w:szCs w:val="52"/>
    </w:rPr>
  </w:style>
  <w:style w:type="character" w:customStyle="1" w:styleId="PuestoCar">
    <w:name w:val="Puesto Car"/>
    <w:aliases w:val="TITULO TABLAS Car"/>
    <w:basedOn w:val="Fuentedeprrafopredeter"/>
    <w:link w:val="Puesto"/>
    <w:uiPriority w:val="10"/>
    <w:rsid w:val="005974CA"/>
    <w:rPr>
      <w:rFonts w:ascii="gobCL" w:eastAsiaTheme="majorEastAsia" w:hAnsi="gobCL" w:cstheme="majorBidi"/>
      <w:b/>
      <w:color w:val="943634" w:themeColor="accent2" w:themeShade="BF"/>
      <w:spacing w:val="5"/>
      <w:kern w:val="28"/>
      <w:sz w:val="32"/>
      <w:szCs w:val="52"/>
    </w:rPr>
  </w:style>
  <w:style w:type="paragraph" w:styleId="Subttulo">
    <w:name w:val="Subtitle"/>
    <w:basedOn w:val="Normal"/>
    <w:next w:val="Normal"/>
    <w:link w:val="SubttuloCar"/>
    <w:uiPriority w:val="11"/>
    <w:qFormat/>
    <w:rsid w:val="00AB4E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B4E26"/>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AB4E26"/>
    <w:rPr>
      <w:b/>
      <w:bCs/>
    </w:rPr>
  </w:style>
  <w:style w:type="character" w:styleId="nfasis">
    <w:name w:val="Emphasis"/>
    <w:basedOn w:val="Fuentedeprrafopredeter"/>
    <w:uiPriority w:val="20"/>
    <w:qFormat/>
    <w:rsid w:val="00AB4E26"/>
    <w:rPr>
      <w:i/>
      <w:iCs/>
    </w:rPr>
  </w:style>
  <w:style w:type="paragraph" w:styleId="Cita">
    <w:name w:val="Quote"/>
    <w:basedOn w:val="Normal"/>
    <w:next w:val="Normal"/>
    <w:link w:val="CitaCar"/>
    <w:uiPriority w:val="29"/>
    <w:qFormat/>
    <w:rsid w:val="00AB4E26"/>
    <w:rPr>
      <w:i/>
      <w:iCs/>
      <w:color w:val="000000" w:themeColor="text1"/>
    </w:rPr>
  </w:style>
  <w:style w:type="character" w:customStyle="1" w:styleId="CitaCar">
    <w:name w:val="Cita Car"/>
    <w:basedOn w:val="Fuentedeprrafopredeter"/>
    <w:link w:val="Cita"/>
    <w:uiPriority w:val="29"/>
    <w:rsid w:val="00AB4E26"/>
    <w:rPr>
      <w:i/>
      <w:iCs/>
      <w:color w:val="000000" w:themeColor="text1"/>
    </w:rPr>
  </w:style>
  <w:style w:type="paragraph" w:styleId="Citadestacada">
    <w:name w:val="Intense Quote"/>
    <w:basedOn w:val="Normal"/>
    <w:next w:val="Normal"/>
    <w:link w:val="CitadestacadaCar"/>
    <w:uiPriority w:val="30"/>
    <w:qFormat/>
    <w:rsid w:val="00AB4E2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B4E26"/>
    <w:rPr>
      <w:b/>
      <w:bCs/>
      <w:i/>
      <w:iCs/>
      <w:color w:val="4F81BD" w:themeColor="accent1"/>
    </w:rPr>
  </w:style>
  <w:style w:type="character" w:styleId="nfasissutil">
    <w:name w:val="Subtle Emphasis"/>
    <w:basedOn w:val="Fuentedeprrafopredeter"/>
    <w:uiPriority w:val="19"/>
    <w:qFormat/>
    <w:rsid w:val="00AB4E26"/>
    <w:rPr>
      <w:i/>
      <w:iCs/>
      <w:color w:val="808080" w:themeColor="text1" w:themeTint="7F"/>
    </w:rPr>
  </w:style>
  <w:style w:type="character" w:styleId="nfasisintenso">
    <w:name w:val="Intense Emphasis"/>
    <w:basedOn w:val="Fuentedeprrafopredeter"/>
    <w:uiPriority w:val="21"/>
    <w:qFormat/>
    <w:rsid w:val="00AB4E26"/>
    <w:rPr>
      <w:b/>
      <w:bCs/>
      <w:i/>
      <w:iCs/>
      <w:color w:val="4F81BD" w:themeColor="accent1"/>
    </w:rPr>
  </w:style>
  <w:style w:type="character" w:styleId="Referenciasutil">
    <w:name w:val="Subtle Reference"/>
    <w:basedOn w:val="Fuentedeprrafopredeter"/>
    <w:uiPriority w:val="31"/>
    <w:qFormat/>
    <w:rsid w:val="00AB4E26"/>
    <w:rPr>
      <w:smallCaps/>
      <w:color w:val="C0504D" w:themeColor="accent2"/>
      <w:u w:val="single"/>
    </w:rPr>
  </w:style>
  <w:style w:type="character" w:styleId="Referenciaintensa">
    <w:name w:val="Intense Reference"/>
    <w:basedOn w:val="Fuentedeprrafopredeter"/>
    <w:uiPriority w:val="32"/>
    <w:qFormat/>
    <w:rsid w:val="00AB4E26"/>
    <w:rPr>
      <w:b/>
      <w:bCs/>
      <w:smallCaps/>
      <w:color w:val="C0504D" w:themeColor="accent2"/>
      <w:spacing w:val="5"/>
      <w:u w:val="single"/>
    </w:rPr>
  </w:style>
  <w:style w:type="paragraph" w:styleId="TtulodeTDC">
    <w:name w:val="TOC Heading"/>
    <w:basedOn w:val="Ttulo1"/>
    <w:next w:val="Normal"/>
    <w:uiPriority w:val="39"/>
    <w:semiHidden/>
    <w:unhideWhenUsed/>
    <w:qFormat/>
    <w:rsid w:val="00AB4E26"/>
    <w:pPr>
      <w:outlineLvl w:val="9"/>
    </w:pPr>
  </w:style>
  <w:style w:type="paragraph" w:styleId="Tabladeilustraciones">
    <w:name w:val="table of figures"/>
    <w:basedOn w:val="Normal"/>
    <w:next w:val="Normal"/>
    <w:uiPriority w:val="99"/>
    <w:unhideWhenUsed/>
    <w:rsid w:val="00AA1860"/>
    <w:pPr>
      <w:spacing w:after="0"/>
      <w:ind w:left="440" w:hanging="440"/>
    </w:pPr>
    <w:rPr>
      <w:smallCaps/>
      <w:sz w:val="20"/>
      <w:szCs w:val="20"/>
    </w:rPr>
  </w:style>
  <w:style w:type="paragraph" w:styleId="NormalWeb">
    <w:name w:val="Normal (Web)"/>
    <w:basedOn w:val="Normal"/>
    <w:uiPriority w:val="99"/>
    <w:semiHidden/>
    <w:unhideWhenUsed/>
    <w:rsid w:val="00C05BC9"/>
    <w:pPr>
      <w:spacing w:before="100" w:beforeAutospacing="1" w:after="100" w:afterAutospacing="1" w:line="240" w:lineRule="auto"/>
    </w:pPr>
    <w:rPr>
      <w:rFonts w:ascii="Times" w:hAnsi="Times" w:cs="Times New Roman"/>
      <w:sz w:val="20"/>
      <w:szCs w:val="20"/>
      <w:lang w:eastAsia="es-ES"/>
    </w:rPr>
  </w:style>
  <w:style w:type="character" w:styleId="Refdecomentario">
    <w:name w:val="annotation reference"/>
    <w:basedOn w:val="Fuentedeprrafopredeter"/>
    <w:uiPriority w:val="99"/>
    <w:semiHidden/>
    <w:unhideWhenUsed/>
    <w:rsid w:val="004B3F46"/>
    <w:rPr>
      <w:sz w:val="18"/>
      <w:szCs w:val="18"/>
    </w:rPr>
  </w:style>
  <w:style w:type="paragraph" w:styleId="Textocomentario">
    <w:name w:val="annotation text"/>
    <w:basedOn w:val="Normal"/>
    <w:link w:val="TextocomentarioCar"/>
    <w:uiPriority w:val="99"/>
    <w:semiHidden/>
    <w:unhideWhenUsed/>
    <w:rsid w:val="004B3F4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4B3F46"/>
    <w:rPr>
      <w:sz w:val="24"/>
      <w:szCs w:val="24"/>
    </w:rPr>
  </w:style>
  <w:style w:type="paragraph" w:styleId="Asuntodelcomentario">
    <w:name w:val="annotation subject"/>
    <w:basedOn w:val="Textocomentario"/>
    <w:next w:val="Textocomentario"/>
    <w:link w:val="AsuntodelcomentarioCar"/>
    <w:uiPriority w:val="99"/>
    <w:semiHidden/>
    <w:unhideWhenUsed/>
    <w:rsid w:val="004B3F46"/>
    <w:rPr>
      <w:b/>
      <w:bCs/>
      <w:sz w:val="20"/>
      <w:szCs w:val="20"/>
    </w:rPr>
  </w:style>
  <w:style w:type="character" w:customStyle="1" w:styleId="AsuntodelcomentarioCar">
    <w:name w:val="Asunto del comentario Car"/>
    <w:basedOn w:val="TextocomentarioCar"/>
    <w:link w:val="Asuntodelcomentario"/>
    <w:uiPriority w:val="99"/>
    <w:semiHidden/>
    <w:rsid w:val="004B3F46"/>
    <w:rPr>
      <w:b/>
      <w:bCs/>
      <w:sz w:val="20"/>
      <w:szCs w:val="20"/>
    </w:rPr>
  </w:style>
  <w:style w:type="table" w:customStyle="1" w:styleId="Tablaconcuadrcula1">
    <w:name w:val="Tabla con cuadrícula1"/>
    <w:basedOn w:val="Tablanormal"/>
    <w:next w:val="Tablaconcuadrcula"/>
    <w:uiPriority w:val="59"/>
    <w:rsid w:val="006D5E3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766">
      <w:bodyDiv w:val="1"/>
      <w:marLeft w:val="0"/>
      <w:marRight w:val="0"/>
      <w:marTop w:val="0"/>
      <w:marBottom w:val="0"/>
      <w:divBdr>
        <w:top w:val="none" w:sz="0" w:space="0" w:color="auto"/>
        <w:left w:val="none" w:sz="0" w:space="0" w:color="auto"/>
        <w:bottom w:val="none" w:sz="0" w:space="0" w:color="auto"/>
        <w:right w:val="none" w:sz="0" w:space="0" w:color="auto"/>
      </w:divBdr>
    </w:div>
    <w:div w:id="348410319">
      <w:bodyDiv w:val="1"/>
      <w:marLeft w:val="0"/>
      <w:marRight w:val="0"/>
      <w:marTop w:val="0"/>
      <w:marBottom w:val="0"/>
      <w:divBdr>
        <w:top w:val="none" w:sz="0" w:space="0" w:color="auto"/>
        <w:left w:val="none" w:sz="0" w:space="0" w:color="auto"/>
        <w:bottom w:val="none" w:sz="0" w:space="0" w:color="auto"/>
        <w:right w:val="none" w:sz="0" w:space="0" w:color="auto"/>
      </w:divBdr>
    </w:div>
    <w:div w:id="394865109">
      <w:bodyDiv w:val="1"/>
      <w:marLeft w:val="0"/>
      <w:marRight w:val="0"/>
      <w:marTop w:val="0"/>
      <w:marBottom w:val="0"/>
      <w:divBdr>
        <w:top w:val="none" w:sz="0" w:space="0" w:color="auto"/>
        <w:left w:val="none" w:sz="0" w:space="0" w:color="auto"/>
        <w:bottom w:val="none" w:sz="0" w:space="0" w:color="auto"/>
        <w:right w:val="none" w:sz="0" w:space="0" w:color="auto"/>
      </w:divBdr>
    </w:div>
    <w:div w:id="403065590">
      <w:bodyDiv w:val="1"/>
      <w:marLeft w:val="0"/>
      <w:marRight w:val="0"/>
      <w:marTop w:val="0"/>
      <w:marBottom w:val="0"/>
      <w:divBdr>
        <w:top w:val="none" w:sz="0" w:space="0" w:color="auto"/>
        <w:left w:val="none" w:sz="0" w:space="0" w:color="auto"/>
        <w:bottom w:val="none" w:sz="0" w:space="0" w:color="auto"/>
        <w:right w:val="none" w:sz="0" w:space="0" w:color="auto"/>
      </w:divBdr>
    </w:div>
    <w:div w:id="440420814">
      <w:bodyDiv w:val="1"/>
      <w:marLeft w:val="0"/>
      <w:marRight w:val="0"/>
      <w:marTop w:val="0"/>
      <w:marBottom w:val="0"/>
      <w:divBdr>
        <w:top w:val="none" w:sz="0" w:space="0" w:color="auto"/>
        <w:left w:val="none" w:sz="0" w:space="0" w:color="auto"/>
        <w:bottom w:val="none" w:sz="0" w:space="0" w:color="auto"/>
        <w:right w:val="none" w:sz="0" w:space="0" w:color="auto"/>
      </w:divBdr>
    </w:div>
    <w:div w:id="531118269">
      <w:bodyDiv w:val="1"/>
      <w:marLeft w:val="0"/>
      <w:marRight w:val="0"/>
      <w:marTop w:val="0"/>
      <w:marBottom w:val="0"/>
      <w:divBdr>
        <w:top w:val="none" w:sz="0" w:space="0" w:color="auto"/>
        <w:left w:val="none" w:sz="0" w:space="0" w:color="auto"/>
        <w:bottom w:val="none" w:sz="0" w:space="0" w:color="auto"/>
        <w:right w:val="none" w:sz="0" w:space="0" w:color="auto"/>
      </w:divBdr>
    </w:div>
    <w:div w:id="560020912">
      <w:bodyDiv w:val="1"/>
      <w:marLeft w:val="0"/>
      <w:marRight w:val="0"/>
      <w:marTop w:val="0"/>
      <w:marBottom w:val="0"/>
      <w:divBdr>
        <w:top w:val="none" w:sz="0" w:space="0" w:color="auto"/>
        <w:left w:val="none" w:sz="0" w:space="0" w:color="auto"/>
        <w:bottom w:val="none" w:sz="0" w:space="0" w:color="auto"/>
        <w:right w:val="none" w:sz="0" w:space="0" w:color="auto"/>
      </w:divBdr>
    </w:div>
    <w:div w:id="707920389">
      <w:bodyDiv w:val="1"/>
      <w:marLeft w:val="0"/>
      <w:marRight w:val="0"/>
      <w:marTop w:val="0"/>
      <w:marBottom w:val="0"/>
      <w:divBdr>
        <w:top w:val="none" w:sz="0" w:space="0" w:color="auto"/>
        <w:left w:val="none" w:sz="0" w:space="0" w:color="auto"/>
        <w:bottom w:val="none" w:sz="0" w:space="0" w:color="auto"/>
        <w:right w:val="none" w:sz="0" w:space="0" w:color="auto"/>
      </w:divBdr>
    </w:div>
    <w:div w:id="726803038">
      <w:bodyDiv w:val="1"/>
      <w:marLeft w:val="0"/>
      <w:marRight w:val="0"/>
      <w:marTop w:val="0"/>
      <w:marBottom w:val="0"/>
      <w:divBdr>
        <w:top w:val="none" w:sz="0" w:space="0" w:color="auto"/>
        <w:left w:val="none" w:sz="0" w:space="0" w:color="auto"/>
        <w:bottom w:val="none" w:sz="0" w:space="0" w:color="auto"/>
        <w:right w:val="none" w:sz="0" w:space="0" w:color="auto"/>
      </w:divBdr>
    </w:div>
    <w:div w:id="746925924">
      <w:bodyDiv w:val="1"/>
      <w:marLeft w:val="0"/>
      <w:marRight w:val="0"/>
      <w:marTop w:val="0"/>
      <w:marBottom w:val="0"/>
      <w:divBdr>
        <w:top w:val="none" w:sz="0" w:space="0" w:color="auto"/>
        <w:left w:val="none" w:sz="0" w:space="0" w:color="auto"/>
        <w:bottom w:val="none" w:sz="0" w:space="0" w:color="auto"/>
        <w:right w:val="none" w:sz="0" w:space="0" w:color="auto"/>
      </w:divBdr>
    </w:div>
    <w:div w:id="813372094">
      <w:bodyDiv w:val="1"/>
      <w:marLeft w:val="0"/>
      <w:marRight w:val="0"/>
      <w:marTop w:val="0"/>
      <w:marBottom w:val="0"/>
      <w:divBdr>
        <w:top w:val="none" w:sz="0" w:space="0" w:color="auto"/>
        <w:left w:val="none" w:sz="0" w:space="0" w:color="auto"/>
        <w:bottom w:val="none" w:sz="0" w:space="0" w:color="auto"/>
        <w:right w:val="none" w:sz="0" w:space="0" w:color="auto"/>
      </w:divBdr>
    </w:div>
    <w:div w:id="833449099">
      <w:bodyDiv w:val="1"/>
      <w:marLeft w:val="0"/>
      <w:marRight w:val="0"/>
      <w:marTop w:val="0"/>
      <w:marBottom w:val="0"/>
      <w:divBdr>
        <w:top w:val="none" w:sz="0" w:space="0" w:color="auto"/>
        <w:left w:val="none" w:sz="0" w:space="0" w:color="auto"/>
        <w:bottom w:val="none" w:sz="0" w:space="0" w:color="auto"/>
        <w:right w:val="none" w:sz="0" w:space="0" w:color="auto"/>
      </w:divBdr>
    </w:div>
    <w:div w:id="1048843853">
      <w:bodyDiv w:val="1"/>
      <w:marLeft w:val="0"/>
      <w:marRight w:val="0"/>
      <w:marTop w:val="0"/>
      <w:marBottom w:val="0"/>
      <w:divBdr>
        <w:top w:val="none" w:sz="0" w:space="0" w:color="auto"/>
        <w:left w:val="none" w:sz="0" w:space="0" w:color="auto"/>
        <w:bottom w:val="none" w:sz="0" w:space="0" w:color="auto"/>
        <w:right w:val="none" w:sz="0" w:space="0" w:color="auto"/>
      </w:divBdr>
    </w:div>
    <w:div w:id="1157457017">
      <w:bodyDiv w:val="1"/>
      <w:marLeft w:val="0"/>
      <w:marRight w:val="0"/>
      <w:marTop w:val="0"/>
      <w:marBottom w:val="0"/>
      <w:divBdr>
        <w:top w:val="none" w:sz="0" w:space="0" w:color="auto"/>
        <w:left w:val="none" w:sz="0" w:space="0" w:color="auto"/>
        <w:bottom w:val="none" w:sz="0" w:space="0" w:color="auto"/>
        <w:right w:val="none" w:sz="0" w:space="0" w:color="auto"/>
      </w:divBdr>
    </w:div>
    <w:div w:id="1293175445">
      <w:bodyDiv w:val="1"/>
      <w:marLeft w:val="0"/>
      <w:marRight w:val="0"/>
      <w:marTop w:val="0"/>
      <w:marBottom w:val="0"/>
      <w:divBdr>
        <w:top w:val="none" w:sz="0" w:space="0" w:color="auto"/>
        <w:left w:val="none" w:sz="0" w:space="0" w:color="auto"/>
        <w:bottom w:val="none" w:sz="0" w:space="0" w:color="auto"/>
        <w:right w:val="none" w:sz="0" w:space="0" w:color="auto"/>
      </w:divBdr>
    </w:div>
    <w:div w:id="1317566528">
      <w:bodyDiv w:val="1"/>
      <w:marLeft w:val="0"/>
      <w:marRight w:val="0"/>
      <w:marTop w:val="0"/>
      <w:marBottom w:val="0"/>
      <w:divBdr>
        <w:top w:val="none" w:sz="0" w:space="0" w:color="auto"/>
        <w:left w:val="none" w:sz="0" w:space="0" w:color="auto"/>
        <w:bottom w:val="none" w:sz="0" w:space="0" w:color="auto"/>
        <w:right w:val="none" w:sz="0" w:space="0" w:color="auto"/>
      </w:divBdr>
    </w:div>
    <w:div w:id="1472283551">
      <w:bodyDiv w:val="1"/>
      <w:marLeft w:val="0"/>
      <w:marRight w:val="0"/>
      <w:marTop w:val="0"/>
      <w:marBottom w:val="0"/>
      <w:divBdr>
        <w:top w:val="none" w:sz="0" w:space="0" w:color="auto"/>
        <w:left w:val="none" w:sz="0" w:space="0" w:color="auto"/>
        <w:bottom w:val="none" w:sz="0" w:space="0" w:color="auto"/>
        <w:right w:val="none" w:sz="0" w:space="0" w:color="auto"/>
      </w:divBdr>
    </w:div>
    <w:div w:id="1530877515">
      <w:bodyDiv w:val="1"/>
      <w:marLeft w:val="0"/>
      <w:marRight w:val="0"/>
      <w:marTop w:val="0"/>
      <w:marBottom w:val="0"/>
      <w:divBdr>
        <w:top w:val="none" w:sz="0" w:space="0" w:color="auto"/>
        <w:left w:val="none" w:sz="0" w:space="0" w:color="auto"/>
        <w:bottom w:val="none" w:sz="0" w:space="0" w:color="auto"/>
        <w:right w:val="none" w:sz="0" w:space="0" w:color="auto"/>
      </w:divBdr>
    </w:div>
    <w:div w:id="1675914080">
      <w:bodyDiv w:val="1"/>
      <w:marLeft w:val="0"/>
      <w:marRight w:val="0"/>
      <w:marTop w:val="0"/>
      <w:marBottom w:val="0"/>
      <w:divBdr>
        <w:top w:val="none" w:sz="0" w:space="0" w:color="auto"/>
        <w:left w:val="none" w:sz="0" w:space="0" w:color="auto"/>
        <w:bottom w:val="none" w:sz="0" w:space="0" w:color="auto"/>
        <w:right w:val="none" w:sz="0" w:space="0" w:color="auto"/>
      </w:divBdr>
    </w:div>
    <w:div w:id="1722703616">
      <w:bodyDiv w:val="1"/>
      <w:marLeft w:val="0"/>
      <w:marRight w:val="0"/>
      <w:marTop w:val="0"/>
      <w:marBottom w:val="0"/>
      <w:divBdr>
        <w:top w:val="none" w:sz="0" w:space="0" w:color="auto"/>
        <w:left w:val="none" w:sz="0" w:space="0" w:color="auto"/>
        <w:bottom w:val="none" w:sz="0" w:space="0" w:color="auto"/>
        <w:right w:val="none" w:sz="0" w:space="0" w:color="auto"/>
      </w:divBdr>
    </w:div>
    <w:div w:id="1814369529">
      <w:bodyDiv w:val="1"/>
      <w:marLeft w:val="0"/>
      <w:marRight w:val="0"/>
      <w:marTop w:val="0"/>
      <w:marBottom w:val="0"/>
      <w:divBdr>
        <w:top w:val="none" w:sz="0" w:space="0" w:color="auto"/>
        <w:left w:val="none" w:sz="0" w:space="0" w:color="auto"/>
        <w:bottom w:val="none" w:sz="0" w:space="0" w:color="auto"/>
        <w:right w:val="none" w:sz="0" w:space="0" w:color="auto"/>
      </w:divBdr>
    </w:div>
    <w:div w:id="1962804654">
      <w:bodyDiv w:val="1"/>
      <w:marLeft w:val="0"/>
      <w:marRight w:val="0"/>
      <w:marTop w:val="0"/>
      <w:marBottom w:val="0"/>
      <w:divBdr>
        <w:top w:val="none" w:sz="0" w:space="0" w:color="auto"/>
        <w:left w:val="none" w:sz="0" w:space="0" w:color="auto"/>
        <w:bottom w:val="none" w:sz="0" w:space="0" w:color="auto"/>
        <w:right w:val="none" w:sz="0" w:space="0" w:color="auto"/>
      </w:divBdr>
    </w:div>
    <w:div w:id="1965457286">
      <w:bodyDiv w:val="1"/>
      <w:marLeft w:val="0"/>
      <w:marRight w:val="0"/>
      <w:marTop w:val="0"/>
      <w:marBottom w:val="0"/>
      <w:divBdr>
        <w:top w:val="none" w:sz="0" w:space="0" w:color="auto"/>
        <w:left w:val="none" w:sz="0" w:space="0" w:color="auto"/>
        <w:bottom w:val="none" w:sz="0" w:space="0" w:color="auto"/>
        <w:right w:val="none" w:sz="0" w:space="0" w:color="auto"/>
      </w:divBdr>
    </w:div>
    <w:div w:id="2011133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scielo.cl/pdf/rgeong/n50/art04.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ecoquimbo.cl"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ftp://ftp.repec.org/opt/ReDIF/RePEc/ibf/riafin/riaf-v7n1-2014/RIAF-V7N1-2014-4.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gn.es/espmap/mapas_patri_bach/pdf/Patri_Mapa_01_texto.pdf" TargetMode="External"/><Relationship Id="rId20" Type="http://schemas.openxmlformats.org/officeDocument/2006/relationships/hyperlink" Target="https://www.gorecoquimbo.cl/balance-temporal-region-de-coquimbo/gorecoquimbo/2017-05-14/18095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observatorio.ministeriodesarrollosocial.gob.cl/indicadores/pdf/comunal_general/coquimbo/Rio_Hurtado_2013.pdf" TargetMode="External"/><Relationship Id="rId10" Type="http://schemas.microsoft.com/office/2007/relationships/hdphoto" Target="media/hdphoto1.wdp"/><Relationship Id="rId19" Type="http://schemas.openxmlformats.org/officeDocument/2006/relationships/hyperlink" Target="https://www.gorecoquimbo.cl/balance-temporal-region-de-coquimbo/gorecoquimbo/2017-05-14/18095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i3.bcentral.cl/estadisticas/Principal1/Informes/CCNN/regional/PIB%20regional%202013-201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onacionesculturales.gob.cl/wp/wp-content/uploads/2013/08/ley-19418_09-oct-1995.pdf" TargetMode="External"/><Relationship Id="rId3" Type="http://schemas.openxmlformats.org/officeDocument/2006/relationships/hyperlink" Target="http://www.memoriachilena.cl/602/w3-article-67680.html%20.%20Accedido%20en%2011/8/2017" TargetMode="External"/><Relationship Id="rId7" Type="http://schemas.openxmlformats.org/officeDocument/2006/relationships/hyperlink" Target="http://www.fondosdecultura.cl/fondos/fondart-regional/" TargetMode="External"/><Relationship Id="rId12" Type="http://schemas.openxmlformats.org/officeDocument/2006/relationships/hyperlink" Target="http://www.scielo.org.ar/scielo.php?pid=S1669-27212012000200003&amp;script=sci_arttext" TargetMode="External"/><Relationship Id="rId2" Type="http://schemas.openxmlformats.org/officeDocument/2006/relationships/hyperlink" Target="http://www.chileprecolombino.cl" TargetMode="External"/><Relationship Id="rId1" Type="http://schemas.openxmlformats.org/officeDocument/2006/relationships/hyperlink" Target="http://www.memoriachilena.cl" TargetMode="External"/><Relationship Id="rId6" Type="http://schemas.openxmlformats.org/officeDocument/2006/relationships/hyperlink" Target="http://si3.bcentral.cl/estadisticas/Principal1/Informes/CCNN/regional/PIB%20regional%202013-2014.pdf" TargetMode="External"/><Relationship Id="rId11" Type="http://schemas.openxmlformats.org/officeDocument/2006/relationships/hyperlink" Target="http://www.scielo.org.ar/scielo.php?pid=S1669-27212012000200003&amp;script=sci_arttext" TargetMode="External"/><Relationship Id="rId5" Type="http://schemas.openxmlformats.org/officeDocument/2006/relationships/hyperlink" Target="http://www.inecoquimbo.cl" TargetMode="External"/><Relationship Id="rId10" Type="http://schemas.openxmlformats.org/officeDocument/2006/relationships/hyperlink" Target="http://www.mercadopublico.cl" TargetMode="External"/><Relationship Id="rId4" Type="http://schemas.openxmlformats.org/officeDocument/2006/relationships/hyperlink" Target="http://www.bcn.cl" TargetMode="External"/><Relationship Id="rId9" Type="http://schemas.openxmlformats.org/officeDocument/2006/relationships/hyperlink" Target="http://donacionesculturales.gob.cl/wp/wp-content/uploads/2013/08/Ley20.500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DAA5D-B627-43AE-A26D-8C5FD7FE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28319</Words>
  <Characters>155756</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183708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dc:creator>
  <cp:keywords/>
  <dc:description/>
  <cp:lastModifiedBy>TURISMOS Y CULTURA</cp:lastModifiedBy>
  <cp:revision>2</cp:revision>
  <cp:lastPrinted>2017-09-13T18:50:00Z</cp:lastPrinted>
  <dcterms:created xsi:type="dcterms:W3CDTF">2018-03-21T21:11:00Z</dcterms:created>
  <dcterms:modified xsi:type="dcterms:W3CDTF">2018-03-21T21:11:00Z</dcterms:modified>
</cp:coreProperties>
</file>